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spacing w:after="0" w:line="240" w:lineRule="auto"/>
        <w:jc w:val="center"/>
        <w:rPr>
          <w:rFonts w:ascii="Source Sans Pro Black" w:cs="Source Sans Pro Black" w:eastAsia="Source Sans Pro Black" w:hAnsi="Source Sans Pro Black"/>
          <w:b w:val="1"/>
          <w:sz w:val="52"/>
          <w:szCs w:val="52"/>
        </w:rPr>
      </w:pPr>
      <w:r w:rsidDel="00000000" w:rsidR="00000000" w:rsidRPr="00000000">
        <w:rPr>
          <w:rtl w:val="0"/>
        </w:rPr>
      </w:r>
    </w:p>
    <w:p w:rsidR="00000000" w:rsidDel="00000000" w:rsidP="00000000" w:rsidRDefault="00000000" w:rsidRPr="00000000" w14:paraId="00000005">
      <w:pPr>
        <w:spacing w:after="0" w:line="240" w:lineRule="auto"/>
        <w:jc w:val="center"/>
        <w:rPr>
          <w:rFonts w:ascii="Source Sans Pro Black" w:cs="Source Sans Pro Black" w:eastAsia="Source Sans Pro Black" w:hAnsi="Source Sans Pro Black"/>
          <w:b w:val="1"/>
          <w:sz w:val="52"/>
          <w:szCs w:val="52"/>
        </w:rPr>
      </w:pPr>
      <w:r w:rsidDel="00000000" w:rsidR="00000000" w:rsidRPr="00000000">
        <w:rPr>
          <w:rtl w:val="0"/>
        </w:rPr>
      </w:r>
    </w:p>
    <w:p w:rsidR="00000000" w:rsidDel="00000000" w:rsidP="00000000" w:rsidRDefault="00000000" w:rsidRPr="00000000" w14:paraId="00000006">
      <w:pPr>
        <w:spacing w:after="0" w:line="240" w:lineRule="auto"/>
        <w:ind w:firstLine="0"/>
        <w:jc w:val="center"/>
        <w:rPr>
          <w:rFonts w:ascii="Source Sans Pro Black" w:cs="Source Sans Pro Black" w:eastAsia="Source Sans Pro Black" w:hAnsi="Source Sans Pro Black"/>
          <w:b w:val="1"/>
          <w:sz w:val="52"/>
          <w:szCs w:val="52"/>
        </w:rPr>
      </w:pPr>
      <w:r w:rsidDel="00000000" w:rsidR="00000000" w:rsidRPr="00000000">
        <w:rPr>
          <w:rFonts w:ascii="Source Sans Pro Black" w:cs="Source Sans Pro Black" w:eastAsia="Source Sans Pro Black" w:hAnsi="Source Sans Pro Black"/>
          <w:b w:val="1"/>
          <w:sz w:val="52"/>
          <w:szCs w:val="52"/>
          <w:rtl w:val="0"/>
        </w:rPr>
        <w:t xml:space="preserve">Ciberseguridad en SCI - Demos</w:t>
      </w:r>
    </w:p>
    <w:p w:rsidR="00000000" w:rsidDel="00000000" w:rsidP="00000000" w:rsidRDefault="00000000" w:rsidRPr="00000000" w14:paraId="00000007">
      <w:pPr>
        <w:spacing w:after="0" w:line="240" w:lineRule="auto"/>
        <w:ind w:firstLine="0"/>
        <w:jc w:val="center"/>
        <w:rPr>
          <w:rFonts w:ascii="Source Sans Pro Black" w:cs="Source Sans Pro Black" w:eastAsia="Source Sans Pro Black" w:hAnsi="Source Sans Pro Black"/>
          <w:b w:val="1"/>
          <w:color w:val="cfda2d"/>
          <w:sz w:val="40"/>
          <w:szCs w:val="40"/>
        </w:rPr>
      </w:pPr>
      <w:r w:rsidDel="00000000" w:rsidR="00000000" w:rsidRPr="00000000">
        <w:rPr>
          <w:rFonts w:ascii="Source Sans Pro Black" w:cs="Source Sans Pro Black" w:eastAsia="Source Sans Pro Black" w:hAnsi="Source Sans Pro Black"/>
          <w:b w:val="1"/>
          <w:color w:val="cfda2d"/>
          <w:sz w:val="40"/>
          <w:szCs w:val="40"/>
          <w:rtl w:val="0"/>
        </w:rPr>
        <w:t xml:space="preserve">5.- Comunicaciones no seguras </w:t>
      </w:r>
    </w:p>
    <w:p w:rsidR="00000000" w:rsidDel="00000000" w:rsidP="00000000" w:rsidRDefault="00000000" w:rsidRPr="00000000" w14:paraId="00000008">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9">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A">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B">
      <w:pPr>
        <w:spacing w:after="0" w:line="240" w:lineRule="auto"/>
        <w:jc w:val="center"/>
        <w:rPr>
          <w:rFonts w:ascii="Source Sans Pro Black" w:cs="Source Sans Pro Black" w:eastAsia="Source Sans Pro Black" w:hAnsi="Source Sans Pro Black"/>
          <w:b w:val="1"/>
          <w:color w:val="cfda2d"/>
          <w:sz w:val="40"/>
          <w:szCs w:val="40"/>
        </w:rPr>
        <w:sectPr>
          <w:headerReference r:id="rId7" w:type="default"/>
          <w:footerReference r:id="rId8" w:type="default"/>
          <w:pgSz w:h="16838" w:w="11906" w:orient="portrait"/>
          <w:pgMar w:bottom="426" w:top="567" w:left="1701" w:right="1701" w:header="708" w:footer="708"/>
          <w:pgNumType w:start="1"/>
        </w:sect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INDICE</w:t>
      </w:r>
    </w:p>
    <w:sdt>
      <w:sdtPr>
        <w:docPartObj>
          <w:docPartGallery w:val="Table of Contents"/>
          <w:docPartUnique w:val="1"/>
        </w:docPartObj>
      </w:sdtPr>
      <w:sdtContent>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gjdgxs" w:id="0"/>
          <w:bookmarkEnd w:id="0"/>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rFonts w:ascii="Calibri" w:cs="Calibri" w:eastAsia="Calibri" w:hAnsi="Calibri"/>
              <w:b w:val="1"/>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0F">
          <w:pPr>
            <w:tabs>
              <w:tab w:val="left" w:leader="none" w:pos="1200"/>
              <w:tab w:val="right" w:leader="none" w:pos="8494"/>
            </w:tabs>
            <w:spacing w:after="0" w:before="12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010">
          <w:pPr>
            <w:widowControl w:val="0"/>
            <w:spacing w:line="276" w:lineRule="auto"/>
            <w:ind w:firstLine="720"/>
            <w:jc w:val="left"/>
            <w:rPr>
              <w:rFonts w:ascii="Calibri" w:cs="Calibri" w:eastAsia="Calibri" w:hAnsi="Calibri"/>
              <w:b w:val="1"/>
            </w:rPr>
          </w:pPr>
          <w:r w:rsidDel="00000000" w:rsidR="00000000" w:rsidRPr="00000000">
            <w:rPr>
              <w:rFonts w:ascii="Arial" w:cs="Arial" w:eastAsia="Arial" w:hAnsi="Arial"/>
              <w:b w:val="1"/>
              <w:sz w:val="30"/>
              <w:szCs w:val="30"/>
              <w:rtl w:val="0"/>
            </w:rPr>
            <w:t xml:space="preserve">     </w:t>
          </w:r>
          <w:r w:rsidDel="00000000" w:rsidR="00000000" w:rsidRPr="00000000">
            <w:rPr>
              <w:rFonts w:ascii="Arial" w:cs="Arial" w:eastAsia="Arial" w:hAnsi="Arial"/>
              <w:b w:val="1"/>
              <w:rtl w:val="0"/>
            </w:rPr>
            <w:t xml:space="preserve">5.- Comunicaciones no seguras.</w:t>
          </w:r>
          <w:r w:rsidDel="00000000" w:rsidR="00000000" w:rsidRPr="00000000">
            <w:rPr>
              <w:rtl w:val="0"/>
            </w:rPr>
          </w:r>
        </w:p>
        <w:p w:rsidR="00000000" w:rsidDel="00000000" w:rsidP="00000000" w:rsidRDefault="00000000" w:rsidRPr="00000000" w14:paraId="00000011">
          <w:pPr>
            <w:tabs>
              <w:tab w:val="left" w:leader="none" w:pos="1200"/>
              <w:tab w:val="right" w:leader="none" w:pos="8494"/>
            </w:tabs>
            <w:spacing w:after="0" w:before="120" w:lineRule="auto"/>
            <w:jc w:val="left"/>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rtl w:val="0"/>
            </w:rPr>
            <w:t xml:space="preserve">Demo 10 - Comunicaciones no seguras</w:t>
          </w:r>
          <w:r w:rsidDel="00000000" w:rsidR="00000000" w:rsidRPr="00000000">
            <w:fldChar w:fldCharType="end"/>
          </w:r>
          <w:r w:rsidDel="00000000" w:rsidR="00000000" w:rsidRPr="00000000">
            <w:rPr>
              <w:rFonts w:ascii="Calibri" w:cs="Calibri" w:eastAsia="Calibri" w:hAnsi="Calibri"/>
              <w:b w:val="1"/>
              <w:rtl w:val="0"/>
            </w:rPr>
            <w:t xml:space="preserve"> . Omron      </w:t>
          </w:r>
        </w:p>
        <w:p w:rsidR="00000000" w:rsidDel="00000000" w:rsidP="00000000" w:rsidRDefault="00000000" w:rsidRPr="00000000" w14:paraId="00000012">
          <w:pPr>
            <w:tabs>
              <w:tab w:val="left" w:leader="none" w:pos="1200"/>
              <w:tab w:val="right" w:leader="none" w:pos="8494"/>
            </w:tabs>
            <w:spacing w:after="0" w:before="120" w:lineRule="auto"/>
            <w:jc w:val="left"/>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rtl w:val="0"/>
            </w:rPr>
            <w:t xml:space="preserve">Demo 11 - Comunicaciones no seguras</w:t>
          </w:r>
          <w:r w:rsidDel="00000000" w:rsidR="00000000" w:rsidRPr="00000000">
            <w:fldChar w:fldCharType="end"/>
          </w:r>
          <w:r w:rsidDel="00000000" w:rsidR="00000000" w:rsidRPr="00000000">
            <w:rPr>
              <w:rFonts w:ascii="Calibri" w:cs="Calibri" w:eastAsia="Calibri" w:hAnsi="Calibri"/>
              <w:b w:val="1"/>
              <w:rtl w:val="0"/>
            </w:rPr>
            <w:t xml:space="preserve"> . Siemens </w:t>
          </w:r>
        </w:p>
        <w:p w:rsidR="00000000" w:rsidDel="00000000" w:rsidP="00000000" w:rsidRDefault="00000000" w:rsidRPr="00000000" w14:paraId="00000013">
          <w:pPr>
            <w:tabs>
              <w:tab w:val="left" w:leader="none" w:pos="1200"/>
              <w:tab w:val="right" w:leader="none" w:pos="8494"/>
            </w:tabs>
            <w:spacing w:after="0" w:before="120" w:lineRule="auto"/>
            <w:jc w:val="left"/>
            <w:rPr>
              <w:rFonts w:ascii="Calibri" w:cs="Calibri" w:eastAsia="Calibri" w:hAnsi="Calibri"/>
              <w:b w:val="1"/>
            </w:rPr>
          </w:pPr>
          <w:r w:rsidDel="00000000" w:rsidR="00000000" w:rsidRPr="00000000">
            <w:rPr>
              <w:rFonts w:ascii="Calibri" w:cs="Calibri" w:eastAsia="Calibri" w:hAnsi="Calibri"/>
              <w:b w:val="1"/>
              <w:rtl w:val="0"/>
            </w:rPr>
            <w:tab/>
            <w:t xml:space="preserve">                                             </w:t>
          </w:r>
        </w:p>
        <w:p w:rsidR="00000000" w:rsidDel="00000000" w:rsidP="00000000" w:rsidRDefault="00000000" w:rsidRPr="00000000" w14:paraId="00000014">
          <w:pPr>
            <w:widowControl w:val="0"/>
            <w:spacing w:line="276" w:lineRule="auto"/>
            <w:ind w:firstLine="72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widowControl w:val="0"/>
            <w:spacing w:line="276" w:lineRule="auto"/>
            <w:ind w:firstLine="720"/>
            <w:jc w:val="left"/>
            <w:rPr>
              <w:rFonts w:ascii="Source Sans Pro" w:cs="Source Sans Pro" w:eastAsia="Source Sans Pro" w:hAnsi="Source Sans Pro"/>
              <w:b w:val="1"/>
              <w:i w:val="0"/>
              <w:smallCaps w:val="1"/>
              <w:strike w:val="0"/>
              <w:color w:val="000000"/>
              <w:sz w:val="36"/>
              <w:szCs w:val="36"/>
              <w:u w:val="none"/>
              <w:shd w:fill="auto" w:val="clear"/>
              <w:vertAlign w:val="baseline"/>
            </w:rPr>
          </w:pPr>
          <w:r w:rsidDel="00000000" w:rsidR="00000000" w:rsidRPr="00000000">
            <w:rPr>
              <w:rFonts w:ascii="Arial" w:cs="Arial" w:eastAsia="Arial" w:hAnsi="Arial"/>
              <w:b w:val="1"/>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after="0" w:before="170" w:line="288" w:lineRule="auto"/>
        <w:jc w:val="center"/>
        <w:rPr>
          <w:color w:val="000000"/>
          <w:sz w:val="36"/>
          <w:szCs w:val="36"/>
        </w:rPr>
        <w:sectPr>
          <w:headerReference r:id="rId9" w:type="default"/>
          <w:footerReference r:id="rId10" w:type="default"/>
          <w:type w:val="nextPage"/>
          <w:pgSz w:h="16838" w:w="11906" w:orient="portrait"/>
          <w:pgMar w:bottom="426" w:top="567" w:left="1701" w:right="1701" w:header="708" w:footer="708"/>
        </w:sect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right"/>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fe5em4bw5bkf" w:id="1"/>
      <w:bookmarkEnd w:id="1"/>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10 -Comunicaciones no seguras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8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highlight w:val="white"/>
        </w:rPr>
      </w:pPr>
      <w:r w:rsidDel="00000000" w:rsidR="00000000" w:rsidRPr="00000000">
        <w:rPr>
          <w:b w:val="1"/>
          <w:highlight w:val="white"/>
          <w:rtl w:val="0"/>
        </w:rPr>
        <w:t xml:space="preserve">En este apartado se va a trabajar con los paquetes de tráfico generados por Omron y Siemens en sus comunicaciones. La conclusión general es que el tráfico de información que se genera es visible y por lo tanto modificable con el riesgo que esto supone.</w:t>
      </w:r>
    </w:p>
    <w:p w:rsidR="00000000" w:rsidDel="00000000" w:rsidP="00000000" w:rsidRDefault="00000000" w:rsidRPr="00000000" w14:paraId="00000019">
      <w:pPr>
        <w:rPr>
          <w:b w:val="1"/>
          <w:sz w:val="52"/>
          <w:szCs w:val="52"/>
          <w:highlight w:val="white"/>
        </w:rPr>
      </w:pPr>
      <w:r w:rsidDel="00000000" w:rsidR="00000000" w:rsidRPr="00000000">
        <w:rPr>
          <w:b w:val="1"/>
          <w:sz w:val="52"/>
          <w:szCs w:val="52"/>
          <w:highlight w:val="white"/>
          <w:rtl w:val="0"/>
        </w:rPr>
        <w:t xml:space="preserve">OMRON</w:t>
      </w:r>
    </w:p>
    <w:p w:rsidR="00000000" w:rsidDel="00000000" w:rsidP="00000000" w:rsidRDefault="00000000" w:rsidRPr="00000000" w14:paraId="0000001A">
      <w:pPr>
        <w:rPr>
          <w:color w:val="333333"/>
          <w:highlight w:val="white"/>
        </w:rPr>
      </w:pPr>
      <w:r w:rsidDel="00000000" w:rsidR="00000000" w:rsidRPr="00000000">
        <w:rPr>
          <w:b w:val="1"/>
          <w:color w:val="333333"/>
          <w:highlight w:val="white"/>
          <w:rtl w:val="0"/>
        </w:rPr>
        <w:t xml:space="preserve">FINS</w:t>
      </w:r>
      <w:r w:rsidDel="00000000" w:rsidR="00000000" w:rsidRPr="00000000">
        <w:rPr>
          <w:color w:val="333333"/>
          <w:highlight w:val="white"/>
          <w:rtl w:val="0"/>
        </w:rPr>
        <w:t xml:space="preserve"> (Factory Interface Network Service) es un protocolo propietario de Omron usado para comunicar sus PLC.</w:t>
      </w:r>
    </w:p>
    <w:p w:rsidR="00000000" w:rsidDel="00000000" w:rsidP="00000000" w:rsidRDefault="00000000" w:rsidRPr="00000000" w14:paraId="0000001B">
      <w:pPr>
        <w:rPr>
          <w:color w:val="161616"/>
          <w:highlight w:val="white"/>
        </w:rPr>
      </w:pPr>
      <w:r w:rsidDel="00000000" w:rsidR="00000000" w:rsidRPr="00000000">
        <w:rPr>
          <w:color w:val="333333"/>
          <w:highlight w:val="white"/>
          <w:rtl w:val="0"/>
        </w:rPr>
        <w:t xml:space="preserve">Existen dos métodos que se pueden utilizar en la capa de transporte, uno orientado a la velocidad en la transmisión (</w:t>
      </w:r>
      <w:r w:rsidDel="00000000" w:rsidR="00000000" w:rsidRPr="00000000">
        <w:rPr>
          <w:b w:val="1"/>
          <w:color w:val="333333"/>
          <w:highlight w:val="white"/>
          <w:rtl w:val="0"/>
        </w:rPr>
        <w:t xml:space="preserve">UDP</w:t>
      </w:r>
      <w:r w:rsidDel="00000000" w:rsidR="00000000" w:rsidRPr="00000000">
        <w:rPr>
          <w:color w:val="333333"/>
          <w:highlight w:val="white"/>
          <w:rtl w:val="0"/>
        </w:rPr>
        <w:t xml:space="preserve">) y el otro orientado a la fiabilidad de la conexión (</w:t>
      </w:r>
      <w:r w:rsidDel="00000000" w:rsidR="00000000" w:rsidRPr="00000000">
        <w:rPr>
          <w:b w:val="1"/>
          <w:color w:val="333333"/>
          <w:highlight w:val="white"/>
          <w:rtl w:val="0"/>
        </w:rPr>
        <w:t xml:space="preserve">TCP</w:t>
      </w:r>
      <w:r w:rsidDel="00000000" w:rsidR="00000000" w:rsidRPr="00000000">
        <w:rPr>
          <w:color w:val="333333"/>
          <w:highlight w:val="white"/>
          <w:rtl w:val="0"/>
        </w:rPr>
        <w:t xml:space="preserve">).</w:t>
      </w:r>
      <w:r w:rsidDel="00000000" w:rsidR="00000000" w:rsidRPr="00000000">
        <w:rPr>
          <w:color w:val="161616"/>
          <w:highlight w:val="white"/>
          <w:rtl w:val="0"/>
        </w:rPr>
        <w:t xml:space="preserve">Los datos que se envían y reciben sobre la red Ethernet utilizan el  puerto 9600 para la comunicación .</w:t>
      </w:r>
    </w:p>
    <w:p w:rsidR="00000000" w:rsidDel="00000000" w:rsidP="00000000" w:rsidRDefault="00000000" w:rsidRPr="00000000" w14:paraId="0000001C">
      <w:pPr>
        <w:widowControl w:val="0"/>
        <w:spacing w:after="0" w:line="240" w:lineRule="auto"/>
        <w:ind w:left="0" w:firstLine="720"/>
        <w:jc w:val="left"/>
        <w:rPr/>
      </w:pPr>
      <w:r w:rsidDel="00000000" w:rsidR="00000000" w:rsidRPr="00000000">
        <w:rPr>
          <w:rtl w:val="0"/>
        </w:rPr>
        <w:t xml:space="preserve">La trama FINS consta de una cabecera y del comando FINS y  no implementa medidas de seguridad nativas en su capa de aplicación</w:t>
      </w:r>
    </w:p>
    <w:p w:rsidR="00000000" w:rsidDel="00000000" w:rsidP="00000000" w:rsidRDefault="00000000" w:rsidRPr="00000000" w14:paraId="0000001D">
      <w:pPr>
        <w:widowControl w:val="0"/>
        <w:spacing w:after="0" w:line="240" w:lineRule="auto"/>
        <w:ind w:left="0" w:firstLine="0"/>
        <w:jc w:val="left"/>
        <w:rPr/>
      </w:pPr>
      <w:r w:rsidDel="00000000" w:rsidR="00000000" w:rsidRPr="00000000">
        <w:rPr>
          <w:rtl w:val="0"/>
        </w:rPr>
      </w:r>
    </w:p>
    <w:p w:rsidR="00000000" w:rsidDel="00000000" w:rsidP="00000000" w:rsidRDefault="00000000" w:rsidRPr="00000000" w14:paraId="0000001E">
      <w:pPr>
        <w:rPr>
          <w:color w:val="161616"/>
          <w:highlight w:val="white"/>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9050" distT="19050" distL="19050" distR="19050">
            <wp:extent cx="5399730" cy="2578100"/>
            <wp:effectExtent b="0" l="0" r="0" t="0"/>
            <wp:docPr id="282" name="image39.png"/>
            <a:graphic>
              <a:graphicData uri="http://schemas.openxmlformats.org/drawingml/2006/picture">
                <pic:pic>
                  <pic:nvPicPr>
                    <pic:cNvPr id="0" name="image39.png"/>
                    <pic:cNvPicPr preferRelativeResize="0"/>
                  </pic:nvPicPr>
                  <pic:blipFill>
                    <a:blip r:embed="rId12"/>
                    <a:srcRect b="13093" l="25930" r="13055" t="28606"/>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highlight w:val="white"/>
        </w:rPr>
      </w:pPr>
      <w:r w:rsidDel="00000000" w:rsidR="00000000" w:rsidRPr="00000000">
        <w:rPr>
          <w:highlight w:val="white"/>
          <w:rtl w:val="0"/>
        </w:rPr>
        <w:t xml:space="preserve">Si ponemos wireshark en captura y nos conectamos al PLC Omron veremos cómo se inicia y finaliza la comunicación.</w:t>
      </w:r>
      <w:r w:rsidDel="00000000" w:rsidR="00000000" w:rsidRPr="00000000">
        <w:drawing>
          <wp:anchor allowOverlap="1" behindDoc="0" distB="19050" distT="19050" distL="19050" distR="19050" hidden="0" layoutInCell="1" locked="0" relativeHeight="0" simplePos="0">
            <wp:simplePos x="0" y="0"/>
            <wp:positionH relativeFrom="column">
              <wp:posOffset>3133725</wp:posOffset>
            </wp:positionH>
            <wp:positionV relativeFrom="paragraph">
              <wp:posOffset>1028700</wp:posOffset>
            </wp:positionV>
            <wp:extent cx="2266005" cy="858955"/>
            <wp:effectExtent b="0" l="0" r="0" t="0"/>
            <wp:wrapNone/>
            <wp:docPr id="24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266005" cy="858955"/>
                    </a:xfrm>
                    <a:prstGeom prst="rect"/>
                    <a:ln/>
                  </pic:spPr>
                </pic:pic>
              </a:graphicData>
            </a:graphic>
          </wp:anchor>
        </w:drawing>
      </w:r>
    </w:p>
    <w:p w:rsidR="00000000" w:rsidDel="00000000" w:rsidP="00000000" w:rsidRDefault="00000000" w:rsidRPr="00000000" w14:paraId="00000021">
      <w:pPr>
        <w:rPr>
          <w:highlight w:val="white"/>
        </w:rPr>
      </w:pPr>
      <w:r w:rsidDel="00000000" w:rsidR="00000000" w:rsidRPr="00000000">
        <w:rPr>
          <w:highlight w:val="white"/>
        </w:rPr>
        <w:drawing>
          <wp:inline distB="19050" distT="19050" distL="19050" distR="19050">
            <wp:extent cx="5399730" cy="3035300"/>
            <wp:effectExtent b="0" l="0" r="0" t="0"/>
            <wp:docPr id="28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highlight w:val="white"/>
        </w:rPr>
        <w:drawing>
          <wp:inline distB="19050" distT="19050" distL="19050" distR="19050">
            <wp:extent cx="5399730" cy="3035300"/>
            <wp:effectExtent b="0" l="0" r="0" t="0"/>
            <wp:docPr id="28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99730" cy="303530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3276600</wp:posOffset>
            </wp:positionH>
            <wp:positionV relativeFrom="paragraph">
              <wp:posOffset>609600</wp:posOffset>
            </wp:positionV>
            <wp:extent cx="2266005" cy="858955"/>
            <wp:effectExtent b="0" l="0" r="0" t="0"/>
            <wp:wrapNone/>
            <wp:docPr id="28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266005" cy="858955"/>
                    </a:xfrm>
                    <a:prstGeom prst="rect"/>
                    <a:ln/>
                  </pic:spPr>
                </pic:pic>
              </a:graphicData>
            </a:graphic>
          </wp:anchor>
        </w:drawing>
      </w:r>
    </w:p>
    <w:p w:rsidR="00000000" w:rsidDel="00000000" w:rsidP="00000000" w:rsidRDefault="00000000" w:rsidRPr="00000000" w14:paraId="00000023">
      <w:pPr>
        <w:rPr>
          <w:highlight w:val="white"/>
        </w:rPr>
      </w:pPr>
      <w:r w:rsidDel="00000000" w:rsidR="00000000" w:rsidRPr="00000000">
        <w:rPr>
          <w:rtl w:val="0"/>
        </w:rPr>
      </w:r>
    </w:p>
    <w:p w:rsidR="00000000" w:rsidDel="00000000" w:rsidP="00000000" w:rsidRDefault="00000000" w:rsidRPr="00000000" w14:paraId="00000024">
      <w:pPr>
        <w:rPr>
          <w:highlight w:val="white"/>
        </w:rPr>
      </w:pPr>
      <w:r w:rsidDel="00000000" w:rsidR="00000000" w:rsidRPr="00000000">
        <w:rPr>
          <w:rtl w:val="0"/>
        </w:rPr>
      </w:r>
    </w:p>
    <w:p w:rsidR="00000000" w:rsidDel="00000000" w:rsidP="00000000" w:rsidRDefault="00000000" w:rsidRPr="00000000" w14:paraId="00000025">
      <w:pPr>
        <w:rPr>
          <w:highlight w:val="white"/>
        </w:rPr>
      </w:pPr>
      <w:r w:rsidDel="00000000" w:rsidR="00000000" w:rsidRPr="00000000">
        <w:rPr>
          <w:rtl w:val="0"/>
        </w:rPr>
      </w:r>
    </w:p>
    <w:p w:rsidR="00000000" w:rsidDel="00000000" w:rsidP="00000000" w:rsidRDefault="00000000" w:rsidRPr="00000000" w14:paraId="00000026">
      <w:pPr>
        <w:rPr>
          <w:highlight w:val="white"/>
        </w:rPr>
      </w:pPr>
      <w:r w:rsidDel="00000000" w:rsidR="00000000" w:rsidRPr="00000000">
        <w:rPr>
          <w:rtl w:val="0"/>
        </w:rPr>
      </w:r>
    </w:p>
    <w:p w:rsidR="00000000" w:rsidDel="00000000" w:rsidP="00000000" w:rsidRDefault="00000000" w:rsidRPr="00000000" w14:paraId="00000027">
      <w:pPr>
        <w:rPr>
          <w:highlight w:val="white"/>
        </w:rPr>
      </w:pPr>
      <w:r w:rsidDel="00000000" w:rsidR="00000000" w:rsidRPr="00000000">
        <w:rPr>
          <w:highlight w:val="white"/>
          <w:rtl w:val="0"/>
        </w:rPr>
        <w:t xml:space="preserve">Otro evento detectable es la parada de la CPU. Al pasar al modo monitor podemos  ver la orden de parada en wireshark.</w:t>
      </w:r>
    </w:p>
    <w:p w:rsidR="00000000" w:rsidDel="00000000" w:rsidP="00000000" w:rsidRDefault="00000000" w:rsidRPr="00000000" w14:paraId="00000028">
      <w:pPr>
        <w:rPr>
          <w:highlight w:val="white"/>
        </w:rPr>
      </w:pPr>
      <w:r w:rsidDel="00000000" w:rsidR="00000000" w:rsidRPr="00000000">
        <w:rPr>
          <w:highlight w:val="white"/>
        </w:rPr>
        <w:drawing>
          <wp:inline distB="19050" distT="19050" distL="19050" distR="19050">
            <wp:extent cx="5399730" cy="3035300"/>
            <wp:effectExtent b="0" l="0" r="0" t="0"/>
            <wp:docPr id="25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highlight w:val="white"/>
        </w:rPr>
      </w:pPr>
      <w:r w:rsidDel="00000000" w:rsidR="00000000" w:rsidRPr="00000000">
        <w:rPr>
          <w:highlight w:val="white"/>
        </w:rPr>
        <w:drawing>
          <wp:inline distB="19050" distT="19050" distL="19050" distR="19050">
            <wp:extent cx="5399730" cy="3035300"/>
            <wp:effectExtent b="0" l="0" r="0" t="0"/>
            <wp:docPr id="25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highlight w:val="white"/>
        </w:rPr>
      </w:pPr>
      <w:r w:rsidDel="00000000" w:rsidR="00000000" w:rsidRPr="00000000">
        <w:rPr>
          <w:highlight w:val="white"/>
        </w:rPr>
        <w:drawing>
          <wp:inline distB="19050" distT="19050" distL="19050" distR="19050">
            <wp:extent cx="5399730" cy="2336800"/>
            <wp:effectExtent b="0" l="0" r="0" t="0"/>
            <wp:docPr id="25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3997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highlight w:val="white"/>
        </w:rPr>
      </w:pPr>
      <w:r w:rsidDel="00000000" w:rsidR="00000000" w:rsidRPr="00000000">
        <w:rPr>
          <w:highlight w:val="white"/>
          <w:rtl w:val="0"/>
        </w:rPr>
        <w:t xml:space="preserve">Sabiendo interpretar la orden de parada y teniendo el conocimiento adecuado se puede crear un script con el código de manera que este script fuerza la parada de la CPU.</w:t>
      </w:r>
    </w:p>
    <w:p w:rsidR="00000000" w:rsidDel="00000000" w:rsidP="00000000" w:rsidRDefault="00000000" w:rsidRPr="00000000" w14:paraId="0000002C">
      <w:pPr>
        <w:rPr>
          <w:highlight w:val="white"/>
        </w:rPr>
      </w:pPr>
      <w:r w:rsidDel="00000000" w:rsidR="00000000" w:rsidRPr="00000000">
        <w:rPr>
          <w:highlight w:val="white"/>
        </w:rPr>
        <w:drawing>
          <wp:inline distB="19050" distT="19050" distL="19050" distR="19050">
            <wp:extent cx="4735624" cy="4999000"/>
            <wp:effectExtent b="0" l="0" r="0" t="0"/>
            <wp:docPr id="24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735624" cy="4999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highlight w:val="white"/>
        </w:rPr>
      </w:pPr>
      <w:r w:rsidDel="00000000" w:rsidR="00000000" w:rsidRPr="00000000">
        <w:rPr>
          <w:rtl w:val="0"/>
        </w:rPr>
      </w:r>
    </w:p>
    <w:p w:rsidR="00000000" w:rsidDel="00000000" w:rsidP="00000000" w:rsidRDefault="00000000" w:rsidRPr="00000000" w14:paraId="0000002E">
      <w:pPr>
        <w:rPr>
          <w:highlight w:val="white"/>
        </w:rPr>
      </w:pPr>
      <w:r w:rsidDel="00000000" w:rsidR="00000000" w:rsidRPr="00000000">
        <w:rPr>
          <w:rtl w:val="0"/>
        </w:rPr>
      </w:r>
    </w:p>
    <w:p w:rsidR="00000000" w:rsidDel="00000000" w:rsidP="00000000" w:rsidRDefault="00000000" w:rsidRPr="00000000" w14:paraId="0000002F">
      <w:pPr>
        <w:rPr>
          <w:highlight w:val="white"/>
        </w:rPr>
      </w:pPr>
      <w:r w:rsidDel="00000000" w:rsidR="00000000" w:rsidRPr="00000000">
        <w:rPr>
          <w:rtl w:val="0"/>
        </w:rPr>
      </w:r>
    </w:p>
    <w:p w:rsidR="00000000" w:rsidDel="00000000" w:rsidP="00000000" w:rsidRDefault="00000000" w:rsidRPr="00000000" w14:paraId="00000030">
      <w:pPr>
        <w:rPr>
          <w:highlight w:val="white"/>
        </w:rPr>
      </w:pPr>
      <w:r w:rsidDel="00000000" w:rsidR="00000000" w:rsidRPr="00000000">
        <w:rPr>
          <w:rtl w:val="0"/>
        </w:rPr>
      </w:r>
    </w:p>
    <w:p w:rsidR="00000000" w:rsidDel="00000000" w:rsidP="00000000" w:rsidRDefault="00000000" w:rsidRPr="00000000" w14:paraId="00000031">
      <w:pPr>
        <w:rPr>
          <w:highlight w:val="white"/>
        </w:rPr>
      </w:pPr>
      <w:r w:rsidDel="00000000" w:rsidR="00000000" w:rsidRPr="00000000">
        <w:rPr>
          <w:rtl w:val="0"/>
        </w:rPr>
      </w:r>
    </w:p>
    <w:p w:rsidR="00000000" w:rsidDel="00000000" w:rsidP="00000000" w:rsidRDefault="00000000" w:rsidRPr="00000000" w14:paraId="00000032">
      <w:pPr>
        <w:rPr>
          <w:highlight w:val="white"/>
        </w:rPr>
      </w:pPr>
      <w:r w:rsidDel="00000000" w:rsidR="00000000" w:rsidRPr="00000000">
        <w:rPr>
          <w:rtl w:val="0"/>
        </w:rPr>
      </w:r>
    </w:p>
    <w:p w:rsidR="00000000" w:rsidDel="00000000" w:rsidP="00000000" w:rsidRDefault="00000000" w:rsidRPr="00000000" w14:paraId="00000033">
      <w:pPr>
        <w:rPr>
          <w:highlight w:val="white"/>
        </w:rPr>
      </w:pPr>
      <w:r w:rsidDel="00000000" w:rsidR="00000000" w:rsidRPr="00000000">
        <w:rPr>
          <w:rtl w:val="0"/>
        </w:rPr>
      </w:r>
    </w:p>
    <w:p w:rsidR="00000000" w:rsidDel="00000000" w:rsidP="00000000" w:rsidRDefault="00000000" w:rsidRPr="00000000" w14:paraId="00000034">
      <w:pPr>
        <w:rPr>
          <w:highlight w:val="white"/>
        </w:rPr>
      </w:pPr>
      <w:r w:rsidDel="00000000" w:rsidR="00000000" w:rsidRPr="00000000">
        <w:rPr>
          <w:rtl w:val="0"/>
        </w:rPr>
      </w:r>
    </w:p>
    <w:p w:rsidR="00000000" w:rsidDel="00000000" w:rsidP="00000000" w:rsidRDefault="00000000" w:rsidRPr="00000000" w14:paraId="00000035">
      <w:pPr>
        <w:rPr>
          <w:highlight w:val="white"/>
        </w:rPr>
      </w:pPr>
      <w:r w:rsidDel="00000000" w:rsidR="00000000" w:rsidRPr="00000000">
        <w:rPr>
          <w:rtl w:val="0"/>
        </w:rPr>
      </w:r>
    </w:p>
    <w:p w:rsidR="00000000" w:rsidDel="00000000" w:rsidP="00000000" w:rsidRDefault="00000000" w:rsidRPr="00000000" w14:paraId="00000036">
      <w:pPr>
        <w:rPr>
          <w:highlight w:val="white"/>
        </w:rPr>
      </w:pPr>
      <w:r w:rsidDel="00000000" w:rsidR="00000000" w:rsidRPr="00000000">
        <w:rPr>
          <w:highlight w:val="white"/>
          <w:rtl w:val="0"/>
        </w:rPr>
        <w:t xml:space="preserve">Cada vez que se escribe en la memoria del PLC se genera tráfico de escritura (Memory Area Write)</w:t>
      </w:r>
    </w:p>
    <w:p w:rsidR="00000000" w:rsidDel="00000000" w:rsidP="00000000" w:rsidRDefault="00000000" w:rsidRPr="00000000" w14:paraId="00000037">
      <w:pPr>
        <w:rPr>
          <w:highlight w:val="white"/>
        </w:rPr>
      </w:pPr>
      <w:r w:rsidDel="00000000" w:rsidR="00000000" w:rsidRPr="00000000">
        <w:rPr>
          <w:highlight w:val="white"/>
        </w:rPr>
        <w:drawing>
          <wp:inline distB="19050" distT="19050" distL="19050" distR="19050">
            <wp:extent cx="5399730" cy="3035300"/>
            <wp:effectExtent b="0" l="0" r="0" t="0"/>
            <wp:docPr id="25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highlight w:val="white"/>
        </w:rPr>
      </w:pPr>
      <w:r w:rsidDel="00000000" w:rsidR="00000000" w:rsidRPr="00000000">
        <w:rPr>
          <w:highlight w:val="white"/>
        </w:rPr>
        <w:drawing>
          <wp:inline distB="19050" distT="19050" distL="19050" distR="19050">
            <wp:extent cx="5399730" cy="3035300"/>
            <wp:effectExtent b="0" l="0" r="0" t="0"/>
            <wp:docPr id="25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highlight w:val="white"/>
        </w:rPr>
      </w:pPr>
      <w:r w:rsidDel="00000000" w:rsidR="00000000" w:rsidRPr="00000000">
        <w:rPr>
          <w:rtl w:val="0"/>
        </w:rPr>
      </w:r>
    </w:p>
    <w:p w:rsidR="00000000" w:rsidDel="00000000" w:rsidP="00000000" w:rsidRDefault="00000000" w:rsidRPr="00000000" w14:paraId="0000003A">
      <w:pPr>
        <w:rPr>
          <w:highlight w:val="white"/>
        </w:rPr>
      </w:pPr>
      <w:r w:rsidDel="00000000" w:rsidR="00000000" w:rsidRPr="00000000">
        <w:rPr>
          <w:rtl w:val="0"/>
        </w:rPr>
      </w:r>
    </w:p>
    <w:p w:rsidR="00000000" w:rsidDel="00000000" w:rsidP="00000000" w:rsidRDefault="00000000" w:rsidRPr="00000000" w14:paraId="0000003B">
      <w:pPr>
        <w:rPr>
          <w:highlight w:val="white"/>
        </w:rPr>
      </w:pPr>
      <w:r w:rsidDel="00000000" w:rsidR="00000000" w:rsidRPr="00000000">
        <w:rPr>
          <w:rtl w:val="0"/>
        </w:rPr>
      </w:r>
    </w:p>
    <w:p w:rsidR="00000000" w:rsidDel="00000000" w:rsidP="00000000" w:rsidRDefault="00000000" w:rsidRPr="00000000" w14:paraId="0000003C">
      <w:pPr>
        <w:rPr>
          <w:highlight w:val="white"/>
        </w:rPr>
      </w:pPr>
      <w:r w:rsidDel="00000000" w:rsidR="00000000" w:rsidRPr="00000000">
        <w:rPr>
          <w:rtl w:val="0"/>
        </w:rPr>
      </w:r>
    </w:p>
    <w:p w:rsidR="00000000" w:rsidDel="00000000" w:rsidP="00000000" w:rsidRDefault="00000000" w:rsidRPr="00000000" w14:paraId="0000003D">
      <w:pPr>
        <w:rPr>
          <w:b w:val="1"/>
          <w:highlight w:val="white"/>
        </w:rPr>
      </w:pPr>
      <w:r w:rsidDel="00000000" w:rsidR="00000000" w:rsidRPr="00000000">
        <w:rPr>
          <w:b w:val="1"/>
          <w:highlight w:val="white"/>
          <w:rtl w:val="0"/>
        </w:rPr>
        <w:t xml:space="preserve">La conclusión inicial era que el tráfico generado es visible mediante Wireshark. Teniendo el conocimiento adecuado de programación, o buscado en internet :-) , se puede crear un programa que mande las órdenes directamente al PLC.</w:t>
      </w:r>
    </w:p>
    <w:p w:rsidR="00000000" w:rsidDel="00000000" w:rsidP="00000000" w:rsidRDefault="00000000" w:rsidRPr="00000000" w14:paraId="0000003E">
      <w:pPr>
        <w:rPr>
          <w:highlight w:val="white"/>
        </w:rPr>
      </w:pPr>
      <w:r w:rsidDel="00000000" w:rsidR="00000000" w:rsidRPr="00000000">
        <w:rPr>
          <w:highlight w:val="white"/>
          <w:rtl w:val="0"/>
        </w:rPr>
        <w:t xml:space="preserve">Desde el panel ejecutable Tknika </w:t>
      </w:r>
      <w:r w:rsidDel="00000000" w:rsidR="00000000" w:rsidRPr="00000000">
        <w:rPr>
          <w:highlight w:val="white"/>
        </w:rPr>
        <w:drawing>
          <wp:inline distB="114300" distT="114300" distL="114300" distR="114300">
            <wp:extent cx="914400" cy="352425"/>
            <wp:effectExtent b="0" l="0" r="0" t="0"/>
            <wp:docPr id="27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914400" cy="352425"/>
                    </a:xfrm>
                    <a:prstGeom prst="rect"/>
                    <a:ln/>
                  </pic:spPr>
                </pic:pic>
              </a:graphicData>
            </a:graphic>
          </wp:inline>
        </w:drawing>
      </w:r>
      <w:r w:rsidDel="00000000" w:rsidR="00000000" w:rsidRPr="00000000">
        <w:rPr>
          <w:highlight w:val="white"/>
          <w:rtl w:val="0"/>
        </w:rPr>
        <w:t xml:space="preserve">se lanza el panel que puede conectar con el PLC y mandarle órdenes directamente.En el ejemplo se lee un dato de la memoria del PLC H0060 = 0007</w:t>
      </w:r>
    </w:p>
    <w:p w:rsidR="00000000" w:rsidDel="00000000" w:rsidP="00000000" w:rsidRDefault="00000000" w:rsidRPr="00000000" w14:paraId="0000003F">
      <w:pPr>
        <w:rPr>
          <w:highlight w:val="white"/>
        </w:rPr>
      </w:pPr>
      <w:r w:rsidDel="00000000" w:rsidR="00000000" w:rsidRPr="00000000">
        <w:rPr>
          <w:highlight w:val="white"/>
        </w:rPr>
        <w:drawing>
          <wp:inline distB="114300" distT="114300" distL="114300" distR="114300">
            <wp:extent cx="4839653" cy="3868021"/>
            <wp:effectExtent b="0" l="0" r="0" t="0"/>
            <wp:docPr id="24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839653" cy="386802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highlight w:val="white"/>
        </w:rPr>
      </w:pPr>
      <w:r w:rsidDel="00000000" w:rsidR="00000000" w:rsidRPr="00000000">
        <w:rPr>
          <w:rtl w:val="0"/>
        </w:rPr>
      </w:r>
    </w:p>
    <w:p w:rsidR="00000000" w:rsidDel="00000000" w:rsidP="00000000" w:rsidRDefault="00000000" w:rsidRPr="00000000" w14:paraId="00000041">
      <w:pPr>
        <w:rPr>
          <w:highlight w:val="white"/>
        </w:rPr>
      </w:pPr>
      <w:r w:rsidDel="00000000" w:rsidR="00000000" w:rsidRPr="00000000">
        <w:rPr>
          <w:highlight w:val="white"/>
        </w:rPr>
        <w:drawing>
          <wp:inline distB="114300" distT="114300" distL="114300" distR="114300">
            <wp:extent cx="5263786" cy="3755326"/>
            <wp:effectExtent b="0" l="0" r="0" t="0"/>
            <wp:docPr id="24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263786" cy="375532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highlight w:val="white"/>
        </w:rPr>
      </w:pPr>
      <w:r w:rsidDel="00000000" w:rsidR="00000000" w:rsidRPr="00000000">
        <w:rPr>
          <w:highlight w:val="white"/>
          <w:rtl w:val="0"/>
        </w:rPr>
        <w:t xml:space="preserve">De manera parecida  se puede escribir sobre las posiciones de memoria y mediante Wireshark visualizamos los datos de escritura.</w:t>
      </w:r>
    </w:p>
    <w:p w:rsidR="00000000" w:rsidDel="00000000" w:rsidP="00000000" w:rsidRDefault="00000000" w:rsidRPr="00000000" w14:paraId="00000043">
      <w:pPr>
        <w:ind w:left="0" w:firstLine="0"/>
        <w:rPr>
          <w:highlight w:val="white"/>
        </w:rPr>
      </w:pPr>
      <w:r w:rsidDel="00000000" w:rsidR="00000000" w:rsidRPr="00000000">
        <w:rPr>
          <w:highlight w:val="white"/>
        </w:rPr>
        <w:drawing>
          <wp:inline distB="114300" distT="114300" distL="114300" distR="114300">
            <wp:extent cx="3619500" cy="2914650"/>
            <wp:effectExtent b="0" l="0" r="0" t="0"/>
            <wp:docPr id="24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6195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highlight w:val="white"/>
        </w:rPr>
      </w:pPr>
      <w:r w:rsidDel="00000000" w:rsidR="00000000" w:rsidRPr="00000000">
        <w:rPr>
          <w:highlight w:val="white"/>
        </w:rPr>
        <w:drawing>
          <wp:inline distB="114300" distT="114300" distL="114300" distR="114300">
            <wp:extent cx="3905250" cy="2914650"/>
            <wp:effectExtent b="0" l="0" r="0" t="0"/>
            <wp:docPr id="26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9052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highlight w:val="white"/>
        </w:rPr>
      </w:pPr>
      <w:r w:rsidDel="00000000" w:rsidR="00000000" w:rsidRPr="00000000">
        <w:rPr>
          <w:rtl w:val="0"/>
        </w:rPr>
      </w:r>
    </w:p>
    <w:p w:rsidR="00000000" w:rsidDel="00000000" w:rsidP="00000000" w:rsidRDefault="00000000" w:rsidRPr="00000000" w14:paraId="00000046">
      <w:pPr>
        <w:ind w:left="0" w:firstLine="0"/>
        <w:rPr>
          <w:highlight w:val="white"/>
        </w:rPr>
      </w:pPr>
      <w:r w:rsidDel="00000000" w:rsidR="00000000" w:rsidRPr="00000000">
        <w:rPr>
          <w:rtl w:val="0"/>
        </w:rPr>
      </w:r>
    </w:p>
    <w:p w:rsidR="00000000" w:rsidDel="00000000" w:rsidP="00000000" w:rsidRDefault="00000000" w:rsidRPr="00000000" w14:paraId="00000047">
      <w:pPr>
        <w:ind w:left="0" w:firstLine="0"/>
        <w:rPr>
          <w:highlight w:val="white"/>
        </w:rPr>
      </w:pPr>
      <w:r w:rsidDel="00000000" w:rsidR="00000000" w:rsidRPr="00000000">
        <w:rPr>
          <w:rtl w:val="0"/>
        </w:rPr>
      </w:r>
    </w:p>
    <w:p w:rsidR="00000000" w:rsidDel="00000000" w:rsidP="00000000" w:rsidRDefault="00000000" w:rsidRPr="00000000" w14:paraId="00000048">
      <w:pPr>
        <w:ind w:left="0" w:firstLine="0"/>
        <w:rPr>
          <w:highlight w:val="white"/>
        </w:rPr>
      </w:pPr>
      <w:r w:rsidDel="00000000" w:rsidR="00000000" w:rsidRPr="00000000">
        <w:rPr>
          <w:rtl w:val="0"/>
        </w:rPr>
      </w:r>
    </w:p>
    <w:p w:rsidR="00000000" w:rsidDel="00000000" w:rsidP="00000000" w:rsidRDefault="00000000" w:rsidRPr="00000000" w14:paraId="00000049">
      <w:pPr>
        <w:ind w:left="0" w:firstLine="0"/>
        <w:rPr>
          <w:highlight w:val="white"/>
        </w:rPr>
      </w:pPr>
      <w:r w:rsidDel="00000000" w:rsidR="00000000" w:rsidRPr="00000000">
        <w:rPr>
          <w:rtl w:val="0"/>
        </w:rPr>
      </w:r>
    </w:p>
    <w:p w:rsidR="00000000" w:rsidDel="00000000" w:rsidP="00000000" w:rsidRDefault="00000000" w:rsidRPr="00000000" w14:paraId="0000004A">
      <w:pPr>
        <w:ind w:left="0" w:firstLine="0"/>
        <w:rPr>
          <w:highlight w:val="white"/>
        </w:rPr>
      </w:pPr>
      <w:r w:rsidDel="00000000" w:rsidR="00000000" w:rsidRPr="00000000">
        <w:rPr>
          <w:highlight w:val="white"/>
        </w:rPr>
        <w:drawing>
          <wp:inline distB="114300" distT="114300" distL="114300" distR="114300">
            <wp:extent cx="5399730" cy="2946400"/>
            <wp:effectExtent b="0" l="0" r="0" t="0"/>
            <wp:docPr id="26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highlight w:val="white"/>
        </w:rPr>
      </w:pPr>
      <w:r w:rsidDel="00000000" w:rsidR="00000000" w:rsidRPr="00000000">
        <w:rPr>
          <w:rtl w:val="0"/>
        </w:rPr>
      </w:r>
    </w:p>
    <w:p w:rsidR="00000000" w:rsidDel="00000000" w:rsidP="00000000" w:rsidRDefault="00000000" w:rsidRPr="00000000" w14:paraId="0000004C">
      <w:pPr>
        <w:ind w:left="0"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1"/>
        <w:keepLines w:val="1"/>
        <w:spacing w:before="360" w:line="240" w:lineRule="auto"/>
        <w:ind w:firstLine="0"/>
        <w:jc w:val="right"/>
        <w:rPr>
          <w:b w:val="1"/>
          <w:smallCaps w:val="1"/>
          <w:sz w:val="52"/>
          <w:szCs w:val="52"/>
        </w:rPr>
      </w:pPr>
      <w:bookmarkStart w:colFirst="0" w:colLast="0" w:name="_heading=h.fe5em4bw5bkf" w:id="1"/>
      <w:bookmarkEnd w:id="1"/>
      <w:r w:rsidDel="00000000" w:rsidR="00000000" w:rsidRPr="00000000">
        <w:rPr>
          <w:b w:val="1"/>
          <w:smallCaps w:val="1"/>
          <w:sz w:val="52"/>
          <w:szCs w:val="52"/>
          <w:rtl w:val="0"/>
        </w:rPr>
        <w:t xml:space="preserve">Demo 11 -Comunicaciones no seguras                   </w:t>
      </w:r>
      <w:r w:rsidDel="00000000" w:rsidR="00000000" w:rsidRPr="00000000">
        <w:rPr>
          <w:b w:val="1"/>
          <w:color w:val="202124"/>
          <w:highlight w:val="white"/>
        </w:rPr>
        <w:drawing>
          <wp:inline distB="19050" distT="19050" distL="19050" distR="19050">
            <wp:extent cx="817725" cy="817750"/>
            <wp:effectExtent b="0" l="0" r="0" t="0"/>
            <wp:docPr id="26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b w:val="1"/>
          <w:sz w:val="52"/>
          <w:szCs w:val="52"/>
          <w:highlight w:val="white"/>
        </w:rPr>
      </w:pPr>
      <w:r w:rsidDel="00000000" w:rsidR="00000000" w:rsidRPr="00000000">
        <w:rPr>
          <w:b w:val="1"/>
          <w:sz w:val="52"/>
          <w:szCs w:val="52"/>
          <w:highlight w:val="white"/>
          <w:rtl w:val="0"/>
        </w:rPr>
        <w:t xml:space="preserve">SIEMENS</w:t>
      </w:r>
    </w:p>
    <w:p w:rsidR="00000000" w:rsidDel="00000000" w:rsidP="00000000" w:rsidRDefault="00000000" w:rsidRPr="00000000" w14:paraId="0000004F">
      <w:pPr>
        <w:ind w:left="0" w:firstLine="720"/>
        <w:rPr>
          <w:color w:val="333333"/>
          <w:sz w:val="24"/>
          <w:szCs w:val="24"/>
          <w:highlight w:val="white"/>
        </w:rPr>
      </w:pPr>
      <w:r w:rsidDel="00000000" w:rsidR="00000000" w:rsidRPr="00000000">
        <w:rPr>
          <w:b w:val="0"/>
          <w:color w:val="333333"/>
          <w:sz w:val="24"/>
          <w:szCs w:val="24"/>
          <w:highlight w:val="white"/>
          <w:rtl w:val="0"/>
        </w:rPr>
        <w:t xml:space="preserve">La arquitectura de los sistemas de control industrial de Siemens consta de PLC Simatic S7 que se comunican con una estación de ingeniería TIA y SCADA HMI por un lado, y controlan los sistemas industriales por el otro lado. Se afirma que las versiones más nuevas de la arquitectura son seguras contra atacantes sofisticados, ya que utilizan protocolos y primitivos criptográficos avanzados.</w:t>
      </w:r>
      <w:r w:rsidDel="00000000" w:rsidR="00000000" w:rsidRPr="00000000">
        <w:rPr>
          <w:rtl w:val="0"/>
        </w:rPr>
      </w:r>
    </w:p>
    <w:p w:rsidR="00000000" w:rsidDel="00000000" w:rsidP="00000000" w:rsidRDefault="00000000" w:rsidRPr="00000000" w14:paraId="00000050">
      <w:pPr>
        <w:pStyle w:val="Heading3"/>
        <w:keepNext w:val="0"/>
        <w:keepLines w:val="0"/>
        <w:pBdr>
          <w:top w:color="000000" w:space="7" w:sz="0" w:val="none"/>
          <w:left w:color="000000" w:space="0" w:sz="0" w:val="none"/>
          <w:bottom w:color="000000" w:space="7" w:sz="0" w:val="none"/>
          <w:right w:color="000000" w:space="0" w:sz="0" w:val="none"/>
          <w:between w:color="000000" w:space="7" w:sz="0" w:val="none"/>
        </w:pBdr>
        <w:shd w:fill="ffffff" w:val="clear"/>
        <w:spacing w:after="0" w:before="0" w:lineRule="auto"/>
        <w:ind w:firstLine="0"/>
        <w:rPr>
          <w:color w:val="333333"/>
          <w:highlight w:val="white"/>
        </w:rPr>
      </w:pPr>
      <w:bookmarkStart w:colFirst="0" w:colLast="0" w:name="_heading=h.6dydgpct0pnb" w:id="2"/>
      <w:bookmarkEnd w:id="2"/>
      <w:r w:rsidDel="00000000" w:rsidR="00000000" w:rsidRPr="00000000">
        <w:rPr>
          <w:color w:val="333333"/>
          <w:sz w:val="24"/>
          <w:szCs w:val="24"/>
          <w:highlight w:val="white"/>
          <w:rtl w:val="0"/>
        </w:rPr>
        <w:t xml:space="preserve">Establecimiento de la conexión entre cliente y servidor, y desconexión en TCP</w:t>
      </w:r>
      <w:r w:rsidDel="00000000" w:rsidR="00000000" w:rsidRPr="00000000">
        <w:rPr>
          <w:rtl w:val="0"/>
        </w:rPr>
      </w:r>
    </w:p>
    <w:p w:rsidR="00000000" w:rsidDel="00000000" w:rsidP="00000000" w:rsidRDefault="00000000" w:rsidRPr="00000000" w14:paraId="00000051">
      <w:pPr>
        <w:shd w:fill="ffffff" w:val="clear"/>
        <w:spacing w:after="300" w:before="300" w:lineRule="auto"/>
        <w:ind w:firstLine="720"/>
        <w:rPr>
          <w:color w:val="333333"/>
          <w:highlight w:val="white"/>
        </w:rPr>
      </w:pPr>
      <w:r w:rsidDel="00000000" w:rsidR="00000000" w:rsidRPr="00000000">
        <w:rPr>
          <w:color w:val="333333"/>
          <w:highlight w:val="white"/>
          <w:rtl w:val="0"/>
        </w:rPr>
        <w:t xml:space="preserve">La principal característica del protocolo TCP es que es un </w:t>
      </w:r>
      <w:r w:rsidDel="00000000" w:rsidR="00000000" w:rsidRPr="00000000">
        <w:rPr>
          <w:b w:val="1"/>
          <w:color w:val="333333"/>
          <w:highlight w:val="white"/>
          <w:rtl w:val="0"/>
        </w:rPr>
        <w:t xml:space="preserve">protocolo orientado a conexión</w:t>
      </w:r>
      <w:r w:rsidDel="00000000" w:rsidR="00000000" w:rsidRPr="00000000">
        <w:rPr>
          <w:color w:val="333333"/>
          <w:highlight w:val="white"/>
          <w:rtl w:val="0"/>
        </w:rPr>
        <w:t xml:space="preserve">, para poder establecer una conexión entre cliente y servidor, es totalmente necesario establecer una conexión previa con dicho servidor.</w:t>
      </w:r>
    </w:p>
    <w:p w:rsidR="00000000" w:rsidDel="00000000" w:rsidP="00000000" w:rsidRDefault="00000000" w:rsidRPr="00000000" w14:paraId="00000052">
      <w:pPr>
        <w:shd w:fill="ffffff" w:val="clear"/>
        <w:spacing w:after="300" w:before="300" w:lineRule="auto"/>
        <w:ind w:firstLine="720"/>
        <w:rPr>
          <w:color w:val="333333"/>
          <w:highlight w:val="white"/>
        </w:rPr>
      </w:pPr>
      <w:r w:rsidDel="00000000" w:rsidR="00000000" w:rsidRPr="00000000">
        <w:rPr>
          <w:color w:val="333333"/>
          <w:highlight w:val="white"/>
          <w:rtl w:val="0"/>
        </w:rPr>
        <w:t xml:space="preserve">Esta conexión previa se denomina </w:t>
      </w:r>
      <w:r w:rsidDel="00000000" w:rsidR="00000000" w:rsidRPr="00000000">
        <w:rPr>
          <w:b w:val="1"/>
          <w:color w:val="333333"/>
          <w:highlight w:val="white"/>
          <w:rtl w:val="0"/>
        </w:rPr>
        <w:t xml:space="preserve">3-way handshake</w:t>
      </w:r>
      <w:r w:rsidDel="00000000" w:rsidR="00000000" w:rsidRPr="00000000">
        <w:rPr>
          <w:color w:val="333333"/>
          <w:highlight w:val="white"/>
          <w:rtl w:val="0"/>
        </w:rPr>
        <w:t xml:space="preserve">, y consiste básicamente en que el cliente (el que inicia la conexión) envía un mensaje SYN al servidor (el que recibe la conexión). Posteriormente, el servidor le enviará un mensaje de tipo SYN-ACK, indicando que puede empezar a enviar información, finalmente, el cliente envía un ACK indicando que lo ha recibido correctamente, y ya se empieza a enviar toda la información entre cliente y servidor de manera bidireccional.</w:t>
      </w:r>
    </w:p>
    <w:p w:rsidR="00000000" w:rsidDel="00000000" w:rsidP="00000000" w:rsidRDefault="00000000" w:rsidRPr="00000000" w14:paraId="00000053">
      <w:pPr>
        <w:shd w:fill="ffffff" w:val="clear"/>
        <w:spacing w:after="300" w:before="300" w:lineRule="auto"/>
        <w:ind w:firstLine="720"/>
        <w:jc w:val="center"/>
        <w:rPr>
          <w:color w:val="333333"/>
          <w:highlight w:val="white"/>
        </w:rPr>
      </w:pPr>
      <w:r w:rsidDel="00000000" w:rsidR="00000000" w:rsidRPr="00000000">
        <w:rPr>
          <w:color w:val="333333"/>
          <w:highlight w:val="white"/>
        </w:rPr>
        <w:drawing>
          <wp:inline distB="114300" distT="114300" distL="114300" distR="114300">
            <wp:extent cx="3248978" cy="2887980"/>
            <wp:effectExtent b="0" l="0" r="0" t="0"/>
            <wp:docPr id="26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248978"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300" w:before="300" w:lineRule="auto"/>
        <w:ind w:firstLine="720"/>
        <w:rPr>
          <w:color w:val="333333"/>
          <w:highlight w:val="white"/>
        </w:rPr>
      </w:pPr>
      <w:r w:rsidDel="00000000" w:rsidR="00000000" w:rsidRPr="00000000">
        <w:rPr>
          <w:color w:val="333333"/>
          <w:highlight w:val="white"/>
          <w:rtl w:val="0"/>
        </w:rPr>
        <w:t xml:space="preserve">Para </w:t>
      </w:r>
      <w:r w:rsidDel="00000000" w:rsidR="00000000" w:rsidRPr="00000000">
        <w:rPr>
          <w:b w:val="1"/>
          <w:color w:val="333333"/>
          <w:highlight w:val="white"/>
          <w:rtl w:val="0"/>
        </w:rPr>
        <w:t xml:space="preserve">finalizar la conexión</w:t>
      </w:r>
      <w:r w:rsidDel="00000000" w:rsidR="00000000" w:rsidRPr="00000000">
        <w:rPr>
          <w:color w:val="333333"/>
          <w:highlight w:val="white"/>
          <w:rtl w:val="0"/>
        </w:rPr>
        <w:t xml:space="preserve">, el que quiere finalizar la conexión envía un mensaje FIN, y el host que lo recibe enviará un mensaje ACK junto con otro mensaje FIN, de tal forma que, el equipo que ha iniciado la finalización de la conexión, le envíe un último ACK y se cerrará el socket abierto.</w:t>
      </w:r>
    </w:p>
    <w:p w:rsidR="00000000" w:rsidDel="00000000" w:rsidP="00000000" w:rsidRDefault="00000000" w:rsidRPr="00000000" w14:paraId="00000055">
      <w:pPr>
        <w:shd w:fill="ffffff" w:val="clear"/>
        <w:spacing w:after="300" w:before="300" w:lineRule="auto"/>
        <w:ind w:firstLine="720"/>
        <w:jc w:val="center"/>
        <w:rPr>
          <w:color w:val="333333"/>
          <w:highlight w:val="white"/>
        </w:rPr>
      </w:pPr>
      <w:r w:rsidDel="00000000" w:rsidR="00000000" w:rsidRPr="00000000">
        <w:rPr>
          <w:color w:val="333333"/>
          <w:highlight w:val="white"/>
        </w:rPr>
        <w:drawing>
          <wp:inline distB="114300" distT="114300" distL="114300" distR="114300">
            <wp:extent cx="3687184" cy="3043390"/>
            <wp:effectExtent b="0" l="0" r="0" t="0"/>
            <wp:docPr id="26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687184" cy="304339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300" w:before="300" w:lineRule="auto"/>
        <w:ind w:firstLine="720"/>
        <w:rPr>
          <w:color w:val="333333"/>
          <w:highlight w:val="white"/>
        </w:rPr>
      </w:pPr>
      <w:r w:rsidDel="00000000" w:rsidR="00000000" w:rsidRPr="00000000">
        <w:rPr>
          <w:color w:val="333333"/>
          <w:highlight w:val="white"/>
          <w:rtl w:val="0"/>
        </w:rPr>
        <w:t xml:space="preserve">Este proceso se puede visualizar si ponemos  Wireshark en captura durante la conexión y desconexión de Tia Portal y el PLC.</w:t>
      </w:r>
    </w:p>
    <w:p w:rsidR="00000000" w:rsidDel="00000000" w:rsidP="00000000" w:rsidRDefault="00000000" w:rsidRPr="00000000" w14:paraId="00000057">
      <w:pPr>
        <w:rPr>
          <w:highlight w:val="white"/>
        </w:rPr>
      </w:pPr>
      <w:r w:rsidDel="00000000" w:rsidR="00000000" w:rsidRPr="00000000">
        <w:rPr>
          <w:highlight w:val="white"/>
        </w:rPr>
        <w:drawing>
          <wp:inline distB="114300" distT="114300" distL="114300" distR="114300">
            <wp:extent cx="5399730" cy="2590800"/>
            <wp:effectExtent b="0" l="0" r="0" t="0"/>
            <wp:docPr id="26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highlight w:val="white"/>
        </w:rPr>
      </w:pPr>
      <w:r w:rsidDel="00000000" w:rsidR="00000000" w:rsidRPr="00000000">
        <w:rPr>
          <w:highlight w:val="white"/>
        </w:rPr>
        <w:drawing>
          <wp:inline distB="114300" distT="114300" distL="114300" distR="114300">
            <wp:extent cx="5399730" cy="3035300"/>
            <wp:effectExtent b="0" l="0" r="0" t="0"/>
            <wp:docPr id="26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highlight w:val="white"/>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highlight w:val="white"/>
        </w:rPr>
        <w:drawing>
          <wp:inline distB="114300" distT="114300" distL="114300" distR="114300">
            <wp:extent cx="5399730" cy="3035300"/>
            <wp:effectExtent b="0" l="0" r="0" t="0"/>
            <wp:docPr id="26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highlight w:val="white"/>
        </w:rPr>
      </w:pPr>
      <w:r w:rsidDel="00000000" w:rsidR="00000000" w:rsidRPr="00000000">
        <w:rPr>
          <w:highlight w:val="white"/>
        </w:rPr>
        <w:drawing>
          <wp:inline distB="114300" distT="114300" distL="114300" distR="114300">
            <wp:extent cx="5399730" cy="3035300"/>
            <wp:effectExtent b="0" l="0" r="0" t="0"/>
            <wp:docPr id="26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highlight w:val="white"/>
          <w:rtl w:val="0"/>
        </w:rPr>
        <w:t xml:space="preserve">La integridad de los mensajes que intercambian los PLC TIA y S7-1500 está protegida por un código de autenticación de mensajes.Si realizamos acciones de parada o escritura sobre el PLC no visualizamos dichos eventos como ocurría con la comunicación Omron.</w:t>
      </w:r>
    </w:p>
    <w:p w:rsidR="00000000" w:rsidDel="00000000" w:rsidP="00000000" w:rsidRDefault="00000000" w:rsidRPr="00000000" w14:paraId="0000005D">
      <w:pPr>
        <w:rPr>
          <w:highlight w:val="white"/>
        </w:rPr>
      </w:pPr>
      <w:r w:rsidDel="00000000" w:rsidR="00000000" w:rsidRPr="00000000">
        <w:rPr>
          <w:highlight w:val="white"/>
        </w:rPr>
        <w:drawing>
          <wp:inline distB="114300" distT="114300" distL="114300" distR="114300">
            <wp:extent cx="5399730" cy="3035300"/>
            <wp:effectExtent b="0" l="0" r="0" t="0"/>
            <wp:docPr id="25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highlight w:val="white"/>
        </w:rPr>
      </w:pPr>
      <w:r w:rsidDel="00000000" w:rsidR="00000000" w:rsidRPr="00000000">
        <w:rPr>
          <w:rtl w:val="0"/>
        </w:rPr>
      </w:r>
    </w:p>
    <w:p w:rsidR="00000000" w:rsidDel="00000000" w:rsidP="00000000" w:rsidRDefault="00000000" w:rsidRPr="00000000" w14:paraId="0000005F">
      <w:pPr>
        <w:rPr>
          <w:highlight w:val="white"/>
        </w:rPr>
      </w:pPr>
      <w:r w:rsidDel="00000000" w:rsidR="00000000" w:rsidRPr="00000000">
        <w:rPr>
          <w:rtl w:val="0"/>
        </w:rPr>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rPr>
          <w:highlight w:val="white"/>
        </w:rPr>
      </w:pPr>
      <w:r w:rsidDel="00000000" w:rsidR="00000000" w:rsidRPr="00000000">
        <w:rPr>
          <w:highlight w:val="white"/>
          <w:rtl w:val="0"/>
        </w:rPr>
        <w:t xml:space="preserve">En este caso se utiliza el panel ejecutable para conectarse al PLC y realizar operaciones de escritura y lectura en la memoria y bases de datos DB.</w:t>
      </w:r>
    </w:p>
    <w:p w:rsidR="00000000" w:rsidDel="00000000" w:rsidP="00000000" w:rsidRDefault="00000000" w:rsidRPr="00000000" w14:paraId="00000062">
      <w:pPr>
        <w:rPr>
          <w:b w:val="1"/>
          <w:highlight w:val="white"/>
        </w:rPr>
      </w:pPr>
      <w:r w:rsidDel="00000000" w:rsidR="00000000" w:rsidRPr="00000000">
        <w:rPr>
          <w:b w:val="1"/>
          <w:highlight w:val="white"/>
          <w:rtl w:val="0"/>
        </w:rPr>
        <w:t xml:space="preserve">PUT / GET tiene que estar habilitado en el PLC para permitir la conexión.</w:t>
      </w:r>
    </w:p>
    <w:p w:rsidR="00000000" w:rsidDel="00000000" w:rsidP="00000000" w:rsidRDefault="00000000" w:rsidRPr="00000000" w14:paraId="00000063">
      <w:pPr>
        <w:rPr>
          <w:highlight w:val="white"/>
        </w:rPr>
      </w:pPr>
      <w:r w:rsidDel="00000000" w:rsidR="00000000" w:rsidRPr="00000000">
        <w:rPr>
          <w:highlight w:val="white"/>
          <w:rtl w:val="0"/>
        </w:rPr>
        <w:t xml:space="preserve">Ejemplo de lectura/escritura sobre la marca M10.0 . La lectura inicial nos devuelve el valor “False”.</w:t>
      </w:r>
    </w:p>
    <w:p w:rsidR="00000000" w:rsidDel="00000000" w:rsidP="00000000" w:rsidRDefault="00000000" w:rsidRPr="00000000" w14:paraId="00000064">
      <w:pPr>
        <w:rPr>
          <w:highlight w:val="white"/>
        </w:rPr>
      </w:pPr>
      <w:r w:rsidDel="00000000" w:rsidR="00000000" w:rsidRPr="00000000">
        <w:rPr>
          <w:highlight w:val="white"/>
        </w:rPr>
        <w:drawing>
          <wp:inline distB="114300" distT="114300" distL="114300" distR="114300">
            <wp:extent cx="4060179" cy="4067340"/>
            <wp:effectExtent b="0" l="0" r="0" t="0"/>
            <wp:docPr id="25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060179" cy="406734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highlight w:val="white"/>
        </w:rPr>
      </w:pPr>
      <w:r w:rsidDel="00000000" w:rsidR="00000000" w:rsidRPr="00000000">
        <w:rPr>
          <w:rtl w:val="0"/>
        </w:rPr>
      </w:r>
    </w:p>
    <w:p w:rsidR="00000000" w:rsidDel="00000000" w:rsidP="00000000" w:rsidRDefault="00000000" w:rsidRPr="00000000" w14:paraId="00000066">
      <w:pPr>
        <w:rPr>
          <w:highlight w:val="white"/>
        </w:rPr>
      </w:pPr>
      <w:r w:rsidDel="00000000" w:rsidR="00000000" w:rsidRPr="00000000">
        <w:rPr>
          <w:highlight w:val="white"/>
        </w:rPr>
        <w:drawing>
          <wp:inline distB="114300" distT="114300" distL="114300" distR="114300">
            <wp:extent cx="4689710" cy="2878341"/>
            <wp:effectExtent b="0" l="0" r="0" t="0"/>
            <wp:docPr id="28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689710" cy="287834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highlight w:val="white"/>
        </w:rPr>
      </w:pPr>
      <w:r w:rsidDel="00000000" w:rsidR="00000000" w:rsidRPr="00000000">
        <w:rPr>
          <w:highlight w:val="white"/>
          <w:rtl w:val="0"/>
        </w:rPr>
        <w:t xml:space="preserve">Podemos forzar el valor a “True” desde el panel poniéndolo en modo escritura “Write” activando la marca correspondiente.</w:t>
      </w:r>
    </w:p>
    <w:p w:rsidR="00000000" w:rsidDel="00000000" w:rsidP="00000000" w:rsidRDefault="00000000" w:rsidRPr="00000000" w14:paraId="00000068">
      <w:pPr>
        <w:rPr>
          <w:highlight w:val="white"/>
        </w:rPr>
      </w:pPr>
      <w:r w:rsidDel="00000000" w:rsidR="00000000" w:rsidRPr="00000000">
        <w:rPr>
          <w:highlight w:val="white"/>
        </w:rPr>
        <w:drawing>
          <wp:inline distB="114300" distT="114300" distL="114300" distR="114300">
            <wp:extent cx="4440441" cy="4440441"/>
            <wp:effectExtent b="0" l="0" r="0" t="0"/>
            <wp:docPr id="27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440441" cy="4440441"/>
                    </a:xfrm>
                    <a:prstGeom prst="rect"/>
                    <a:ln/>
                  </pic:spPr>
                </pic:pic>
              </a:graphicData>
            </a:graphic>
          </wp:inline>
        </w:drawing>
      </w:r>
      <w:r w:rsidDel="00000000" w:rsidR="00000000" w:rsidRPr="00000000">
        <w:rPr>
          <w:highlight w:val="white"/>
        </w:rPr>
        <w:drawing>
          <wp:inline distB="114300" distT="114300" distL="114300" distR="114300">
            <wp:extent cx="4601528" cy="2799871"/>
            <wp:effectExtent b="0" l="0" r="0" t="0"/>
            <wp:docPr id="27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601528" cy="279987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rtl w:val="0"/>
        </w:rPr>
      </w:r>
    </w:p>
    <w:p w:rsidR="00000000" w:rsidDel="00000000" w:rsidP="00000000" w:rsidRDefault="00000000" w:rsidRPr="00000000" w14:paraId="0000006A">
      <w:pPr>
        <w:rPr>
          <w:highlight w:val="white"/>
        </w:rPr>
      </w:pP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rPr>
          <w:highlight w:val="white"/>
        </w:rPr>
      </w:pP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highlight w:val="white"/>
          <w:rtl w:val="0"/>
        </w:rPr>
        <w:t xml:space="preserve">Este evento de escritura es visible poniendo Wireshark en captura de paquetes.</w:t>
      </w:r>
    </w:p>
    <w:p w:rsidR="00000000" w:rsidDel="00000000" w:rsidP="00000000" w:rsidRDefault="00000000" w:rsidRPr="00000000" w14:paraId="0000006E">
      <w:pPr>
        <w:rPr>
          <w:highlight w:val="white"/>
        </w:rPr>
      </w:pPr>
      <w:r w:rsidDel="00000000" w:rsidR="00000000" w:rsidRPr="00000000">
        <w:rPr>
          <w:highlight w:val="white"/>
        </w:rPr>
        <w:drawing>
          <wp:inline distB="114300" distT="114300" distL="114300" distR="114300">
            <wp:extent cx="5182553" cy="2403900"/>
            <wp:effectExtent b="0" l="0" r="0" t="0"/>
            <wp:docPr id="279"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182553" cy="2403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highlight w:val="white"/>
        </w:rPr>
      </w:pPr>
      <w:r w:rsidDel="00000000" w:rsidR="00000000" w:rsidRPr="00000000">
        <w:rPr>
          <w:highlight w:val="white"/>
        </w:rPr>
        <w:drawing>
          <wp:inline distB="114300" distT="114300" distL="114300" distR="114300">
            <wp:extent cx="5399730" cy="2120900"/>
            <wp:effectExtent b="0" l="0" r="0" t="0"/>
            <wp:docPr id="278"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1">
      <w:pPr>
        <w:rPr>
          <w:highlight w:val="white"/>
        </w:rPr>
      </w:pPr>
      <w:r w:rsidDel="00000000" w:rsidR="00000000" w:rsidRPr="00000000">
        <w:rPr>
          <w:highlight w:val="white"/>
          <w:rtl w:val="0"/>
        </w:rPr>
        <w:t xml:space="preserve">Podemos escribir sobre una DB ( En propiedades quitar acceso optimizado)  . Por ejemplo: escribimos un 9 en DB2  para el valor2 (Posición 4.0) . La captura de Wireshark muestra el evento y el dato de escritura .</w:t>
      </w:r>
    </w:p>
    <w:p w:rsidR="00000000" w:rsidDel="00000000" w:rsidP="00000000" w:rsidRDefault="00000000" w:rsidRPr="00000000" w14:paraId="00000072">
      <w:pPr>
        <w:rPr>
          <w:highlight w:val="white"/>
        </w:rPr>
      </w:pPr>
      <w:r w:rsidDel="00000000" w:rsidR="00000000" w:rsidRPr="00000000">
        <w:rPr>
          <w:highlight w:val="white"/>
        </w:rPr>
        <w:drawing>
          <wp:inline distB="114300" distT="114300" distL="114300" distR="114300">
            <wp:extent cx="5217628" cy="2935491"/>
            <wp:effectExtent b="0" l="0" r="0" t="0"/>
            <wp:docPr id="272"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217628" cy="293549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highlight w:val="white"/>
        </w:rPr>
      </w:pPr>
      <w:r w:rsidDel="00000000" w:rsidR="00000000" w:rsidRPr="00000000">
        <w:rPr>
          <w:rtl w:val="0"/>
        </w:rPr>
      </w:r>
    </w:p>
    <w:p w:rsidR="00000000" w:rsidDel="00000000" w:rsidP="00000000" w:rsidRDefault="00000000" w:rsidRPr="00000000" w14:paraId="00000074">
      <w:pPr>
        <w:rPr>
          <w:highlight w:val="white"/>
        </w:rPr>
      </w:pPr>
      <w:r w:rsidDel="00000000" w:rsidR="00000000" w:rsidRPr="00000000">
        <w:rPr>
          <w:highlight w:val="white"/>
        </w:rPr>
        <w:drawing>
          <wp:inline distB="114300" distT="114300" distL="114300" distR="114300">
            <wp:extent cx="5399730" cy="3581400"/>
            <wp:effectExtent b="0" l="0" r="0" t="0"/>
            <wp:docPr id="27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highlight w:val="white"/>
        </w:rPr>
      </w:pPr>
      <w:r w:rsidDel="00000000" w:rsidR="00000000" w:rsidRPr="00000000">
        <w:rPr>
          <w:rtl w:val="0"/>
        </w:rPr>
      </w:r>
    </w:p>
    <w:p w:rsidR="00000000" w:rsidDel="00000000" w:rsidP="00000000" w:rsidRDefault="00000000" w:rsidRPr="00000000" w14:paraId="00000076">
      <w:pPr>
        <w:rPr>
          <w:highlight w:val="white"/>
        </w:rPr>
      </w:pPr>
      <w:r w:rsidDel="00000000" w:rsidR="00000000" w:rsidRPr="00000000">
        <w:rPr>
          <w:rtl w:val="0"/>
        </w:rPr>
      </w:r>
    </w:p>
    <w:p w:rsidR="00000000" w:rsidDel="00000000" w:rsidP="00000000" w:rsidRDefault="00000000" w:rsidRPr="00000000" w14:paraId="00000077">
      <w:pPr>
        <w:rPr>
          <w:highlight w:val="white"/>
        </w:rPr>
      </w:pPr>
      <w:r w:rsidDel="00000000" w:rsidR="00000000" w:rsidRPr="00000000">
        <w:rPr>
          <w:highlight w:val="white"/>
          <w:rtl w:val="0"/>
        </w:rPr>
        <w:t xml:space="preserve">De manera similar podemos actuar sobre contadores,temporizadores…</w:t>
      </w:r>
    </w:p>
    <w:p w:rsidR="00000000" w:rsidDel="00000000" w:rsidP="00000000" w:rsidRDefault="00000000" w:rsidRPr="00000000" w14:paraId="00000078">
      <w:pPr>
        <w:rPr>
          <w:highlight w:val="white"/>
        </w:rPr>
      </w:pPr>
      <w:r w:rsidDel="00000000" w:rsidR="00000000" w:rsidRPr="00000000">
        <w:rPr>
          <w:highlight w:val="white"/>
        </w:rPr>
        <w:drawing>
          <wp:inline distB="114300" distT="114300" distL="114300" distR="114300">
            <wp:extent cx="5399730" cy="5410200"/>
            <wp:effectExtent b="0" l="0" r="0" t="0"/>
            <wp:docPr id="27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highlight w:val="white"/>
        </w:rPr>
      </w:pPr>
      <w:r w:rsidDel="00000000" w:rsidR="00000000" w:rsidRPr="00000000">
        <w:rPr>
          <w:rtl w:val="0"/>
        </w:rPr>
      </w:r>
    </w:p>
    <w:p w:rsidR="00000000" w:rsidDel="00000000" w:rsidP="00000000" w:rsidRDefault="00000000" w:rsidRPr="00000000" w14:paraId="0000007A">
      <w:pPr>
        <w:rPr>
          <w:highlight w:val="white"/>
        </w:rPr>
      </w:pPr>
      <w:r w:rsidDel="00000000" w:rsidR="00000000" w:rsidRPr="00000000">
        <w:rPr>
          <w:rtl w:val="0"/>
        </w:rPr>
      </w:r>
    </w:p>
    <w:p w:rsidR="00000000" w:rsidDel="00000000" w:rsidP="00000000" w:rsidRDefault="00000000" w:rsidRPr="00000000" w14:paraId="0000007B">
      <w:pPr>
        <w:rPr>
          <w:highlight w:val="white"/>
        </w:rPr>
      </w:pPr>
      <w:r w:rsidDel="00000000" w:rsidR="00000000" w:rsidRPr="00000000">
        <w:rPr>
          <w:rtl w:val="0"/>
        </w:rPr>
      </w:r>
    </w:p>
    <w:p w:rsidR="00000000" w:rsidDel="00000000" w:rsidP="00000000" w:rsidRDefault="00000000" w:rsidRPr="00000000" w14:paraId="0000007C">
      <w:pPr>
        <w:rPr>
          <w:highlight w:val="white"/>
        </w:rPr>
      </w:pPr>
      <w:r w:rsidDel="00000000" w:rsidR="00000000" w:rsidRPr="00000000">
        <w:rPr>
          <w:rtl w:val="0"/>
        </w:rPr>
      </w:r>
    </w:p>
    <w:p w:rsidR="00000000" w:rsidDel="00000000" w:rsidP="00000000" w:rsidRDefault="00000000" w:rsidRPr="00000000" w14:paraId="0000007D">
      <w:pPr>
        <w:rPr>
          <w:highlight w:val="white"/>
        </w:rPr>
      </w:pPr>
      <w:r w:rsidDel="00000000" w:rsidR="00000000" w:rsidRPr="00000000">
        <w:rPr>
          <w:rtl w:val="0"/>
        </w:rPr>
      </w:r>
    </w:p>
    <w:p w:rsidR="00000000" w:rsidDel="00000000" w:rsidP="00000000" w:rsidRDefault="00000000" w:rsidRPr="00000000" w14:paraId="0000007E">
      <w:pPr>
        <w:rPr>
          <w:highlight w:val="white"/>
        </w:rPr>
      </w:pPr>
      <w:r w:rsidDel="00000000" w:rsidR="00000000" w:rsidRPr="00000000">
        <w:rPr>
          <w:rtl w:val="0"/>
        </w:rPr>
      </w:r>
    </w:p>
    <w:p w:rsidR="00000000" w:rsidDel="00000000" w:rsidP="00000000" w:rsidRDefault="00000000" w:rsidRPr="00000000" w14:paraId="0000007F">
      <w:pPr>
        <w:rPr>
          <w:highlight w:val="white"/>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Protocolo seguro?</w:t>
      </w:r>
    </w:p>
    <w:p w:rsidR="00000000" w:rsidDel="00000000" w:rsidP="00000000" w:rsidRDefault="00000000" w:rsidRPr="00000000" w14:paraId="00000081">
      <w:pPr>
        <w:rPr/>
      </w:pPr>
      <w:r w:rsidDel="00000000" w:rsidR="00000000" w:rsidRPr="00000000">
        <w:rPr>
          <w:rtl w:val="0"/>
        </w:rPr>
        <w:t xml:space="preserve">Dado que Siemens actualiza regularmente su software y firmware, es importante consultar las versiones de protocolo de las diversas versiones de firmware de TIA y PLC.De manera global se  ha hecho la siguiente clasificación, según versiones de dispositivo, Firmware y protocolo:</w:t>
      </w:r>
    </w:p>
    <w:p w:rsidR="00000000" w:rsidDel="00000000" w:rsidP="00000000" w:rsidRDefault="00000000" w:rsidRPr="00000000" w14:paraId="00000082">
      <w:pPr>
        <w:rPr/>
      </w:pPr>
      <w:r w:rsidDel="00000000" w:rsidR="00000000" w:rsidRPr="00000000">
        <w:rPr/>
        <w:drawing>
          <wp:inline distB="114300" distT="114300" distL="114300" distR="114300">
            <wp:extent cx="5362575" cy="2019300"/>
            <wp:effectExtent b="0" l="0" r="0" t="0"/>
            <wp:docPr id="273"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3625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highlight w:val="white"/>
        </w:rPr>
      </w:pPr>
      <w:r w:rsidDel="00000000" w:rsidR="00000000" w:rsidRPr="00000000">
        <w:rPr>
          <w:highlight w:val="white"/>
          <w:rtl w:val="0"/>
        </w:rPr>
        <w:t xml:space="preserve">La implementación TCP/IP del protocolo S7  se comunica a través del conocido puerto TCP 102. S7 funciona sobre el protocolo de transporte orientado a conexiones (COTP) y TPKT de ISO. Tanto TPKT como COTP agregan sus propios encabezados (dentro del segmento TCP). Así, el mensaje S7 se encapsula dentro del paquete COTP</w:t>
      </w:r>
    </w:p>
    <w:p w:rsidR="00000000" w:rsidDel="00000000" w:rsidP="00000000" w:rsidRDefault="00000000" w:rsidRPr="00000000" w14:paraId="00000084">
      <w:pPr>
        <w:rPr>
          <w:highlight w:val="white"/>
        </w:rPr>
      </w:pPr>
      <w:r w:rsidDel="00000000" w:rsidR="00000000" w:rsidRPr="00000000">
        <w:rPr>
          <w:highlight w:val="white"/>
        </w:rPr>
        <w:drawing>
          <wp:inline distB="114300" distT="114300" distL="114300" distR="114300">
            <wp:extent cx="5399730" cy="2273300"/>
            <wp:effectExtent b="0" l="0" r="0" t="0"/>
            <wp:docPr id="270"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3997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6">
      <w:pPr>
        <w:rPr>
          <w:highlight w:val="white"/>
        </w:rPr>
      </w:pPr>
      <w:r w:rsidDel="00000000" w:rsidR="00000000" w:rsidRPr="00000000">
        <w:rPr>
          <w:highlight w:val="white"/>
          <w:rtl w:val="0"/>
        </w:rPr>
        <w:t xml:space="preserve">Como se mencionó anteriormente, la integridad de los mensajes que intercambian los PLC TIA y S7-1500 está protegida por un código de autenticación de mensajes. Se calcula bajo una clave secreta (simétrica), que denominamos sessionKey, compartida entre el PLC y el TIA.</w:t>
      </w:r>
    </w:p>
    <w:p w:rsidR="00000000" w:rsidDel="00000000" w:rsidP="00000000" w:rsidRDefault="00000000" w:rsidRPr="00000000" w14:paraId="00000087">
      <w:pPr>
        <w:rPr>
          <w:highlight w:val="white"/>
        </w:rPr>
      </w:pPr>
      <w:r w:rsidDel="00000000" w:rsidR="00000000" w:rsidRPr="00000000">
        <w:rPr>
          <w:highlight w:val="white"/>
          <w:rtl w:val="0"/>
        </w:rPr>
        <w:t xml:space="preserve">El protocolo de enlace se realiza en los primeros cuatro mensajes de una sesión, que realizan el establecimiento de la clave de sesión criptográfica. Todos los demás mensajes de la sesión (a partir del quinto mensaje) están entonces protegidos por integridad. </w:t>
      </w:r>
    </w:p>
    <w:p w:rsidR="00000000" w:rsidDel="00000000" w:rsidP="00000000" w:rsidRDefault="00000000" w:rsidRPr="00000000" w14:paraId="00000088">
      <w:pPr>
        <w:rPr>
          <w:highlight w:val="white"/>
        </w:rPr>
      </w:pPr>
      <w:r w:rsidDel="00000000" w:rsidR="00000000" w:rsidRPr="00000000">
        <w:rPr>
          <w:b w:val="1"/>
          <w:highlight w:val="white"/>
          <w:rtl w:val="0"/>
        </w:rPr>
        <w:t xml:space="preserve">Hay un estudio que  muestra que incluso las últimas versiones de los dispositivos y protocolos siguen siendo vulnerables. Después de aplicar ingeniería inversa al protocolo criptográfico, se puede  crear una estación de ingeniería no autorizada que puede hacerse pasar por TIA ante el PLC e inyectar cualquier mensaje favorable al atacante</w:t>
      </w:r>
      <w:r w:rsidDel="00000000" w:rsidR="00000000" w:rsidRPr="00000000">
        <w:rPr>
          <w:highlight w:val="white"/>
          <w:rtl w:val="0"/>
        </w:rPr>
        <w:t xml:space="preserve">. </w:t>
      </w:r>
    </w:p>
    <w:p w:rsidR="00000000" w:rsidDel="00000000" w:rsidP="00000000" w:rsidRDefault="00000000" w:rsidRPr="00000000" w14:paraId="00000089">
      <w:pPr>
        <w:rPr>
          <w:highlight w:val="white"/>
        </w:rPr>
      </w:pPr>
      <w:r w:rsidDel="00000000" w:rsidR="00000000" w:rsidRPr="00000000">
        <w:rPr>
          <w:rtl w:val="0"/>
        </w:rPr>
      </w:r>
    </w:p>
    <w:p w:rsidR="00000000" w:rsidDel="00000000" w:rsidP="00000000" w:rsidRDefault="00000000" w:rsidRPr="00000000" w14:paraId="0000008A">
      <w:pPr>
        <w:rPr>
          <w:b w:val="1"/>
          <w:highlight w:val="white"/>
        </w:rPr>
      </w:pPr>
      <w:r w:rsidDel="00000000" w:rsidR="00000000" w:rsidRPr="00000000">
        <w:rPr>
          <w:b w:val="1"/>
          <w:highlight w:val="white"/>
          <w:rtl w:val="0"/>
        </w:rPr>
        <w:t xml:space="preserve">Rogue7: Rogue Engineering-Station ataque a S7 PLC Simatic</w:t>
      </w:r>
    </w:p>
    <w:p w:rsidR="00000000" w:rsidDel="00000000" w:rsidP="00000000" w:rsidRDefault="00000000" w:rsidRPr="00000000" w14:paraId="0000008B">
      <w:pPr>
        <w:rPr>
          <w:highlight w:val="white"/>
        </w:rPr>
      </w:pPr>
      <w:hyperlink r:id="rId46">
        <w:r w:rsidDel="00000000" w:rsidR="00000000" w:rsidRPr="00000000">
          <w:rPr>
            <w:color w:val="1155cc"/>
            <w:highlight w:val="white"/>
            <w:u w:val="single"/>
            <w:rtl w:val="0"/>
          </w:rPr>
          <w:t xml:space="preserve">https://i.blackhat.com/USA-19/Thursday/us-19-Bitan-Rogue7-Rogue-Engineering-Station-Attacks-On-S7-Simatic-PLCs-wp.pdf</w:t>
        </w:r>
      </w:hyperlink>
      <w:r w:rsidDel="00000000" w:rsidR="00000000" w:rsidRPr="00000000">
        <w:rPr>
          <w:rtl w:val="0"/>
        </w:rPr>
      </w:r>
    </w:p>
    <w:p w:rsidR="00000000" w:rsidDel="00000000" w:rsidP="00000000" w:rsidRDefault="00000000" w:rsidRPr="00000000" w14:paraId="0000008C">
      <w:pPr>
        <w:rPr>
          <w:highlight w:val="white"/>
        </w:rPr>
      </w:pPr>
      <w:r w:rsidDel="00000000" w:rsidR="00000000" w:rsidRPr="00000000">
        <w:rPr>
          <w:rtl w:val="0"/>
        </w:rPr>
      </w:r>
    </w:p>
    <w:p w:rsidR="00000000" w:rsidDel="00000000" w:rsidP="00000000" w:rsidRDefault="00000000" w:rsidRPr="00000000" w14:paraId="0000008D">
      <w:pPr>
        <w:rPr>
          <w:rFonts w:ascii="Source Sans Pro Light" w:cs="Source Sans Pro Light" w:eastAsia="Source Sans Pro Light" w:hAnsi="Source Sans Pro Light"/>
          <w:color w:val="000000"/>
          <w:sz w:val="20"/>
          <w:szCs w:val="20"/>
        </w:rPr>
      </w:pPr>
      <w:hyperlink r:id="rId47">
        <w:r w:rsidDel="00000000" w:rsidR="00000000" w:rsidRPr="00000000">
          <w:rPr>
            <w:color w:val="1155cc"/>
            <w:highlight w:val="white"/>
            <w:u w:val="single"/>
            <w:rtl w:val="0"/>
          </w:rPr>
          <w:t xml:space="preserve">https://i.blackhat.com/USA-19/Thursday/us-19-Bitan-Rogue7-Rogue-Engineering-Station-Attacks-On-S7-Simatic-PLCs.pdf</w:t>
        </w:r>
      </w:hyperlink>
      <w:r w:rsidDel="00000000" w:rsidR="00000000" w:rsidRPr="00000000">
        <w:rPr>
          <w:rtl w:val="0"/>
        </w:rPr>
      </w:r>
    </w:p>
    <w:p w:rsidR="00000000" w:rsidDel="00000000" w:rsidP="00000000" w:rsidRDefault="00000000" w:rsidRPr="00000000" w14:paraId="0000008E">
      <w:pPr>
        <w:spacing w:after="0" w:line="288" w:lineRule="auto"/>
        <w:ind w:firstLine="0"/>
        <w:jc w:val="center"/>
        <w:rPr>
          <w:rFonts w:ascii="Source Sans Pro Light" w:cs="Source Sans Pro Light" w:eastAsia="Source Sans Pro Light" w:hAnsi="Source Sans Pro Light"/>
          <w:color w:val="000000"/>
          <w:sz w:val="20"/>
          <w:szCs w:val="20"/>
        </w:rPr>
      </w:pPr>
      <w:r w:rsidDel="00000000" w:rsidR="00000000" w:rsidRPr="00000000">
        <w:rPr>
          <w:rtl w:val="0"/>
        </w:rPr>
      </w:r>
    </w:p>
    <w:p w:rsidR="00000000" w:rsidDel="00000000" w:rsidP="00000000" w:rsidRDefault="00000000" w:rsidRPr="00000000" w14:paraId="0000008F">
      <w:pPr>
        <w:rPr>
          <w:rFonts w:ascii="Source Sans Pro Light" w:cs="Source Sans Pro Light" w:eastAsia="Source Sans Pro Light" w:hAnsi="Source Sans Pro Light"/>
          <w:sz w:val="20"/>
          <w:szCs w:val="20"/>
        </w:rPr>
      </w:pPr>
      <w:r w:rsidDel="00000000" w:rsidR="00000000" w:rsidRPr="00000000">
        <w:rPr>
          <w:rtl w:val="0"/>
        </w:rPr>
      </w:r>
    </w:p>
    <w:p w:rsidR="00000000" w:rsidDel="00000000" w:rsidP="00000000" w:rsidRDefault="00000000" w:rsidRPr="00000000" w14:paraId="00000090">
      <w:pPr>
        <w:rPr>
          <w:rFonts w:ascii="Source Sans Pro Light" w:cs="Source Sans Pro Light" w:eastAsia="Source Sans Pro Light" w:hAnsi="Source Sans Pro Light"/>
          <w:sz w:val="20"/>
          <w:szCs w:val="20"/>
        </w:rPr>
      </w:pPr>
      <w:r w:rsidDel="00000000" w:rsidR="00000000" w:rsidRPr="00000000">
        <w:rPr>
          <w:rtl w:val="0"/>
        </w:rPr>
      </w:r>
    </w:p>
    <w:p w:rsidR="00000000" w:rsidDel="00000000" w:rsidP="00000000" w:rsidRDefault="00000000" w:rsidRPr="00000000" w14:paraId="00000091">
      <w:pPr>
        <w:jc w:val="center"/>
        <w:rPr>
          <w:rFonts w:ascii="Source Sans Pro Light" w:cs="Source Sans Pro Light" w:eastAsia="Source Sans Pro Light" w:hAnsi="Source Sans Pro Light"/>
          <w:sz w:val="20"/>
          <w:szCs w:val="20"/>
        </w:rPr>
      </w:pPr>
      <w:r w:rsidDel="00000000" w:rsidR="00000000" w:rsidRPr="00000000">
        <w:rPr>
          <w:rtl w:val="0"/>
        </w:rPr>
      </w:r>
    </w:p>
    <w:sectPr>
      <w:headerReference r:id="rId48" w:type="default"/>
      <w:footerReference r:id="rId49" w:type="default"/>
      <w:type w:val="nextPage"/>
      <w:pgSz w:h="16838" w:w="11906" w:orient="portrait"/>
      <w:pgMar w:bottom="709" w:top="567" w:left="1701" w:right="1701" w:header="708" w:footer="24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Source Sans Pr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Black">
    <w:embedBold w:fontKey="{00000000-0000-0000-0000-000000000000}" r:id="rId5" w:subsetted="0"/>
    <w:embedBoldItalic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cfda2d"/>
        <w:sz w:val="40"/>
        <w:szCs w:val="40"/>
        <w:u w:val="none"/>
        <w:shd w:fill="auto" w:val="clear"/>
        <w:vertAlign w:val="baseline"/>
      </w:rPr>
      <w:drawing>
        <wp:inline distB="0" distT="0" distL="0" distR="0">
          <wp:extent cx="2535936" cy="768096"/>
          <wp:effectExtent b="0" l="0" r="0" t="0"/>
          <wp:docPr id="250" name="image16.jpg"/>
          <a:graphic>
            <a:graphicData uri="http://schemas.openxmlformats.org/drawingml/2006/picture">
              <pic:pic>
                <pic:nvPicPr>
                  <pic:cNvPr id="0" name="image16.jpg"/>
                  <pic:cNvPicPr preferRelativeResize="0"/>
                </pic:nvPicPr>
                <pic:blipFill>
                  <a:blip r:embed="rId1"/>
                  <a:srcRect b="0" l="0" r="0" t="0"/>
                  <a:stretch>
                    <a:fillRect/>
                  </a:stretch>
                </pic:blipFill>
                <pic:spPr>
                  <a:xfrm>
                    <a:off x="0" y="0"/>
                    <a:ext cx="2535936" cy="76809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cfda2d"/>
        <w:sz w:val="40"/>
        <w:szCs w:val="40"/>
        <w:u w:val="none"/>
        <w:shd w:fill="auto" w:val="clear"/>
        <w:vertAlign w:val="baseline"/>
      </w:rPr>
      <w:drawing>
        <wp:inline distB="0" distT="0" distL="0" distR="0">
          <wp:extent cx="5400040" cy="265242"/>
          <wp:effectExtent b="0" l="0" r="0" t="0"/>
          <wp:docPr id="255"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5400040" cy="265242"/>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spacing w:after="0" w:line="240" w:lineRule="auto"/>
      <w:ind w:firstLine="0"/>
      <w:rPr/>
    </w:pPr>
    <w:r w:rsidDel="00000000" w:rsidR="00000000" w:rsidRPr="00000000">
      <w:rPr>
        <w:rtl w:val="0"/>
      </w:rPr>
    </w:r>
  </w:p>
  <w:tbl>
    <w:tblPr>
      <w:tblStyle w:val="Table1"/>
      <w:tblW w:w="872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46"/>
      <w:gridCol w:w="7574"/>
      <w:tblGridChange w:id="0">
        <w:tblGrid>
          <w:gridCol w:w="1146"/>
          <w:gridCol w:w="7574"/>
        </w:tblGrid>
      </w:tblGridChange>
    </w:tblGrid>
    <w:tr>
      <w:trPr>
        <w:cantSplit w:val="0"/>
        <w:tblHeader w:val="0"/>
      </w:trPr>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drawing>
              <wp:inline distB="0" distT="0" distL="0" distR="0">
                <wp:extent cx="4706229" cy="293927"/>
                <wp:effectExtent b="0" l="0" r="0" t="0"/>
                <wp:docPr descr="3-logoak-ekintza_antolakuntza" id="269" name="image28.png"/>
                <a:graphic>
                  <a:graphicData uri="http://schemas.openxmlformats.org/drawingml/2006/picture">
                    <pic:pic>
                      <pic:nvPicPr>
                        <pic:cNvPr descr="3-logoak-ekintza_antolakuntza" id="0" name="image28.png"/>
                        <pic:cNvPicPr preferRelativeResize="0"/>
                      </pic:nvPicPr>
                      <pic:blipFill>
                        <a:blip r:embed="rId1"/>
                        <a:srcRect b="0" l="0" r="0" t="0"/>
                        <a:stretch>
                          <a:fillRect/>
                        </a:stretch>
                      </pic:blipFill>
                      <pic:spPr>
                        <a:xfrm>
                          <a:off x="0" y="0"/>
                          <a:ext cx="4706229" cy="2939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567"/>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drawing>
        <wp:inline distB="0" distT="0" distL="0" distR="0">
          <wp:extent cx="2555266" cy="1187264"/>
          <wp:effectExtent b="0" l="0" r="0" t="0"/>
          <wp:docPr descr="C:\Users\Ana\AppData\Local\Microsoft\Windows\INetCache\Content.Word\LOGO_vertical_HQ.PNG" id="252" name="image11.png"/>
          <a:graphic>
            <a:graphicData uri="http://schemas.openxmlformats.org/drawingml/2006/picture">
              <pic:pic>
                <pic:nvPicPr>
                  <pic:cNvPr descr="C:\Users\Ana\AppData\Local\Microsoft\Windows\INetCache\Content.Word\LOGO_vertical_HQ.PNG" id="0" name="image11.png"/>
                  <pic:cNvPicPr preferRelativeResize="0"/>
                </pic:nvPicPr>
                <pic:blipFill>
                  <a:blip r:embed="rId1"/>
                  <a:srcRect b="0" l="0" r="0" t="0"/>
                  <a:stretch>
                    <a:fillRect/>
                  </a:stretch>
                </pic:blipFill>
                <pic:spPr>
                  <a:xfrm>
                    <a:off x="0" y="0"/>
                    <a:ext cx="2555266" cy="1187264"/>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567"/>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4"/>
        <w:szCs w:val="24"/>
        <w:lang w:val="eu-ES"/>
      </w:rPr>
    </w:rPrDefault>
    <w:pPrDefault>
      <w:pPr>
        <w:spacing w:after="200" w:line="360"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firstLine="0"/>
      <w:jc w:val="center"/>
    </w:pPr>
    <w:rPr>
      <w:b w:val="1"/>
      <w:smallCaps w:val="1"/>
      <w:sz w:val="52"/>
      <w:szCs w:val="52"/>
    </w:rPr>
  </w:style>
  <w:style w:type="paragraph" w:styleId="Heading2">
    <w:name w:val="heading 2"/>
    <w:basedOn w:val="Normal"/>
    <w:next w:val="Normal"/>
    <w:pPr>
      <w:keepNext w:val="1"/>
      <w:keepLines w:val="1"/>
      <w:spacing w:after="120" w:before="120" w:line="240" w:lineRule="auto"/>
      <w:ind w:firstLine="0"/>
      <w:jc w:val="center"/>
    </w:pPr>
    <w:rPr>
      <w:b w:val="1"/>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firstLine="0"/>
      <w:jc w:val="center"/>
    </w:pPr>
    <w:rPr>
      <w:b w:val="1"/>
      <w:smallCaps w:val="1"/>
      <w:sz w:val="52"/>
      <w:szCs w:val="52"/>
    </w:rPr>
  </w:style>
  <w:style w:type="paragraph" w:styleId="Heading2">
    <w:name w:val="heading 2"/>
    <w:basedOn w:val="Normal"/>
    <w:next w:val="Normal"/>
    <w:pPr>
      <w:keepNext w:val="1"/>
      <w:keepLines w:val="1"/>
      <w:spacing w:after="120" w:before="120" w:line="240" w:lineRule="auto"/>
      <w:ind w:firstLine="0"/>
      <w:jc w:val="center"/>
    </w:pPr>
    <w:rPr>
      <w:b w:val="1"/>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A6E62"/>
    <w:pPr>
      <w:spacing w:line="360" w:lineRule="auto"/>
      <w:ind w:firstLine="567"/>
      <w:jc w:val="both"/>
    </w:pPr>
    <w:rPr>
      <w:rFonts w:ascii="Source Sans Pro" w:hAnsi="Source Sans Pro"/>
      <w:sz w:val="24"/>
    </w:rPr>
  </w:style>
  <w:style w:type="paragraph" w:styleId="Ttulo1">
    <w:name w:val="heading 1"/>
    <w:basedOn w:val="Normal"/>
    <w:next w:val="Normal"/>
    <w:link w:val="Ttulo1Car"/>
    <w:uiPriority w:val="9"/>
    <w:qFormat w:val="1"/>
    <w:rsid w:val="00C20C8D"/>
    <w:pPr>
      <w:keepNext w:val="1"/>
      <w:keepLines w:val="1"/>
      <w:spacing w:before="360" w:line="240" w:lineRule="auto"/>
      <w:ind w:firstLine="0"/>
      <w:jc w:val="center"/>
      <w:outlineLvl w:val="0"/>
    </w:pPr>
    <w:rPr>
      <w:rFonts w:cstheme="majorBidi" w:eastAsiaTheme="majorEastAsia"/>
      <w:b w:val="1"/>
      <w:caps w:val="1"/>
      <w:sz w:val="52"/>
      <w:szCs w:val="32"/>
    </w:rPr>
  </w:style>
  <w:style w:type="paragraph" w:styleId="Ttulo2">
    <w:name w:val="heading 2"/>
    <w:basedOn w:val="Normal"/>
    <w:next w:val="Normal"/>
    <w:link w:val="Ttulo2Car"/>
    <w:uiPriority w:val="9"/>
    <w:unhideWhenUsed w:val="1"/>
    <w:qFormat w:val="1"/>
    <w:rsid w:val="00557278"/>
    <w:pPr>
      <w:keepNext w:val="1"/>
      <w:keepLines w:val="1"/>
      <w:spacing w:after="120" w:before="120" w:line="240" w:lineRule="auto"/>
      <w:ind w:firstLine="0"/>
      <w:jc w:val="center"/>
      <w:outlineLvl w:val="1"/>
    </w:pPr>
    <w:rPr>
      <w:rFonts w:cstheme="majorBidi" w:eastAsiaTheme="majorEastAsia"/>
      <w:b w:val="1"/>
      <w:sz w:val="40"/>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aconcuadrcula">
    <w:name w:val="Table Grid"/>
    <w:basedOn w:val="Tablanormal"/>
    <w:uiPriority w:val="59"/>
    <w:rsid w:val="00AE315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AE315E"/>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AE315E"/>
    <w:rPr>
      <w:rFonts w:ascii="Tahoma" w:cs="Tahoma" w:hAnsi="Tahoma"/>
      <w:sz w:val="16"/>
      <w:szCs w:val="16"/>
    </w:rPr>
  </w:style>
  <w:style w:type="paragraph" w:styleId="Prrafobsico" w:customStyle="1">
    <w:name w:val="[Párrafo básico]"/>
    <w:basedOn w:val="Normal"/>
    <w:uiPriority w:val="99"/>
    <w:rsid w:val="00703CA2"/>
    <w:pPr>
      <w:autoSpaceDE w:val="0"/>
      <w:autoSpaceDN w:val="0"/>
      <w:adjustRightInd w:val="0"/>
      <w:spacing w:after="0" w:line="288" w:lineRule="auto"/>
      <w:textAlignment w:val="center"/>
    </w:pPr>
    <w:rPr>
      <w:rFonts w:ascii="Minion Pro" w:cs="Minion Pro" w:hAnsi="Minion Pro"/>
      <w:color w:val="000000"/>
      <w:szCs w:val="24"/>
      <w:lang w:val="es-ES_tradnl"/>
    </w:rPr>
  </w:style>
  <w:style w:type="paragraph" w:styleId="Encabezado">
    <w:name w:val="header"/>
    <w:basedOn w:val="Normal"/>
    <w:link w:val="EncabezadoCar"/>
    <w:uiPriority w:val="99"/>
    <w:unhideWhenUsed w:val="1"/>
    <w:rsid w:val="008E6512"/>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8E6512"/>
  </w:style>
  <w:style w:type="paragraph" w:styleId="Piedepgina">
    <w:name w:val="footer"/>
    <w:basedOn w:val="Normal"/>
    <w:link w:val="PiedepginaCar"/>
    <w:uiPriority w:val="99"/>
    <w:unhideWhenUsed w:val="1"/>
    <w:rsid w:val="008E6512"/>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8E6512"/>
  </w:style>
  <w:style w:type="character" w:styleId="Hipervnculo">
    <w:name w:val="Hyperlink"/>
    <w:basedOn w:val="Fuentedeprrafopredeter"/>
    <w:uiPriority w:val="99"/>
    <w:unhideWhenUsed w:val="1"/>
    <w:rsid w:val="000C1A8F"/>
    <w:rPr>
      <w:color w:val="0000ff" w:themeColor="hyperlink"/>
      <w:u w:val="single"/>
    </w:rPr>
  </w:style>
  <w:style w:type="character" w:styleId="Ttulo1Car" w:customStyle="1">
    <w:name w:val="Título 1 Car"/>
    <w:basedOn w:val="Fuentedeprrafopredeter"/>
    <w:link w:val="Ttulo1"/>
    <w:uiPriority w:val="9"/>
    <w:rsid w:val="00C20C8D"/>
    <w:rPr>
      <w:rFonts w:ascii="Source Sans Pro" w:hAnsi="Source Sans Pro" w:cstheme="majorBidi" w:eastAsiaTheme="majorEastAsia"/>
      <w:b w:val="1"/>
      <w:caps w:val="1"/>
      <w:sz w:val="52"/>
      <w:szCs w:val="32"/>
    </w:rPr>
  </w:style>
  <w:style w:type="character" w:styleId="Ttulo2Car" w:customStyle="1">
    <w:name w:val="Título 2 Car"/>
    <w:basedOn w:val="Fuentedeprrafopredeter"/>
    <w:link w:val="Ttulo2"/>
    <w:uiPriority w:val="9"/>
    <w:rsid w:val="00557278"/>
    <w:rPr>
      <w:rFonts w:ascii="Source Sans Pro" w:hAnsi="Source Sans Pro" w:cstheme="majorBidi" w:eastAsiaTheme="majorEastAsia"/>
      <w:b w:val="1"/>
      <w:sz w:val="40"/>
      <w:szCs w:val="26"/>
    </w:rPr>
  </w:style>
  <w:style w:type="paragraph" w:styleId="ndice" w:customStyle="1">
    <w:name w:val="Índice"/>
    <w:basedOn w:val="TDC1"/>
    <w:rsid w:val="00CC233F"/>
    <w:pPr>
      <w:tabs>
        <w:tab w:val="right" w:leader="dot" w:pos="7371"/>
      </w:tabs>
    </w:pPr>
    <w:rPr>
      <w:noProof w:val="1"/>
    </w:rPr>
  </w:style>
  <w:style w:type="paragraph" w:styleId="TDC1">
    <w:name w:val="toc 1"/>
    <w:basedOn w:val="Normal"/>
    <w:next w:val="Normal"/>
    <w:autoRedefine w:val="1"/>
    <w:uiPriority w:val="39"/>
    <w:unhideWhenUsed w:val="1"/>
    <w:rsid w:val="009C33BB"/>
    <w:pPr>
      <w:spacing w:after="0" w:before="120"/>
      <w:jc w:val="left"/>
    </w:pPr>
    <w:rPr>
      <w:rFonts w:asciiTheme="minorHAnsi" w:hAnsiTheme="minorHAnsi"/>
      <w:b w:val="1"/>
      <w:bCs w:val="1"/>
      <w:i w:val="1"/>
      <w:iCs w:val="1"/>
      <w:szCs w:val="24"/>
    </w:rPr>
  </w:style>
  <w:style w:type="character" w:styleId="Mencinsinresolver">
    <w:name w:val="Unresolved Mention"/>
    <w:basedOn w:val="Fuentedeprrafopredeter"/>
    <w:uiPriority w:val="99"/>
    <w:semiHidden w:val="1"/>
    <w:unhideWhenUsed w:val="1"/>
    <w:rsid w:val="007E1C6E"/>
    <w:rPr>
      <w:color w:val="605e5c"/>
      <w:shd w:color="auto" w:fill="e1dfdd" w:val="clear"/>
    </w:rPr>
  </w:style>
  <w:style w:type="paragraph" w:styleId="Cdigo" w:customStyle="1">
    <w:name w:val="Código"/>
    <w:basedOn w:val="Normal"/>
    <w:qFormat w:val="1"/>
    <w:rsid w:val="00677B88"/>
    <w:pPr>
      <w:pBdr>
        <w:top w:color="auto" w:space="1" w:sz="4" w:val="single"/>
        <w:left w:color="auto" w:space="4" w:sz="4" w:val="single"/>
        <w:bottom w:color="auto" w:space="1" w:sz="4" w:val="single"/>
        <w:right w:color="auto" w:space="4" w:sz="4" w:val="single"/>
      </w:pBdr>
      <w:shd w:color="auto" w:fill="auto" w:val="pct5"/>
      <w:spacing w:line="240" w:lineRule="auto"/>
      <w:ind w:firstLine="0"/>
      <w:jc w:val="left"/>
    </w:pPr>
    <w:rPr>
      <w:rFonts w:ascii="Courier New" w:cs="Courier New" w:hAnsi="Courier New"/>
      <w:b w:val="1"/>
      <w:bCs w:val="1"/>
      <w:lang w:val="eu-ES"/>
    </w:rPr>
  </w:style>
  <w:style w:type="character" w:styleId="Refdecomentario">
    <w:name w:val="annotation reference"/>
    <w:basedOn w:val="Fuentedeprrafopredeter"/>
    <w:uiPriority w:val="99"/>
    <w:semiHidden w:val="1"/>
    <w:unhideWhenUsed w:val="1"/>
    <w:rsid w:val="00483984"/>
    <w:rPr>
      <w:sz w:val="16"/>
      <w:szCs w:val="16"/>
    </w:rPr>
  </w:style>
  <w:style w:type="paragraph" w:styleId="Textocomentario">
    <w:name w:val="annotation text"/>
    <w:basedOn w:val="Normal"/>
    <w:link w:val="TextocomentarioCar"/>
    <w:uiPriority w:val="99"/>
    <w:semiHidden w:val="1"/>
    <w:unhideWhenUsed w:val="1"/>
    <w:rsid w:val="00483984"/>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483984"/>
    <w:rPr>
      <w:rFonts w:ascii="Source Sans Pro" w:hAnsi="Source Sans Pro"/>
      <w:sz w:val="20"/>
      <w:szCs w:val="20"/>
    </w:rPr>
  </w:style>
  <w:style w:type="paragraph" w:styleId="Asuntodelcomentario">
    <w:name w:val="annotation subject"/>
    <w:basedOn w:val="Textocomentario"/>
    <w:next w:val="Textocomentario"/>
    <w:link w:val="AsuntodelcomentarioCar"/>
    <w:uiPriority w:val="99"/>
    <w:semiHidden w:val="1"/>
    <w:unhideWhenUsed w:val="1"/>
    <w:rsid w:val="00483984"/>
    <w:rPr>
      <w:b w:val="1"/>
      <w:bCs w:val="1"/>
    </w:rPr>
  </w:style>
  <w:style w:type="character" w:styleId="AsuntodelcomentarioCar" w:customStyle="1">
    <w:name w:val="Asunto del comentario Car"/>
    <w:basedOn w:val="TextocomentarioCar"/>
    <w:link w:val="Asuntodelcomentario"/>
    <w:uiPriority w:val="99"/>
    <w:semiHidden w:val="1"/>
    <w:rsid w:val="00483984"/>
    <w:rPr>
      <w:rFonts w:ascii="Source Sans Pro" w:hAnsi="Source Sans Pro"/>
      <w:b w:val="1"/>
      <w:bCs w:val="1"/>
      <w:sz w:val="20"/>
      <w:szCs w:val="20"/>
    </w:rPr>
  </w:style>
  <w:style w:type="paragraph" w:styleId="Prrafodelista">
    <w:name w:val="List Paragraph"/>
    <w:basedOn w:val="Normal"/>
    <w:uiPriority w:val="34"/>
    <w:qFormat w:val="1"/>
    <w:rsid w:val="00483984"/>
    <w:pPr>
      <w:ind w:left="720"/>
      <w:contextualSpacing w:val="1"/>
    </w:pPr>
  </w:style>
  <w:style w:type="character" w:styleId="Hipervnculovisitado">
    <w:name w:val="FollowedHyperlink"/>
    <w:basedOn w:val="Fuentedeprrafopredeter"/>
    <w:uiPriority w:val="99"/>
    <w:semiHidden w:val="1"/>
    <w:unhideWhenUsed w:val="1"/>
    <w:rsid w:val="005327CD"/>
    <w:rPr>
      <w:color w:val="800080" w:themeColor="followedHyperlink"/>
      <w:u w:val="single"/>
    </w:rPr>
  </w:style>
  <w:style w:type="paragraph" w:styleId="TDC2">
    <w:name w:val="toc 2"/>
    <w:basedOn w:val="Normal"/>
    <w:next w:val="Normal"/>
    <w:autoRedefine w:val="1"/>
    <w:uiPriority w:val="39"/>
    <w:unhideWhenUsed w:val="1"/>
    <w:rsid w:val="009C33BB"/>
    <w:pPr>
      <w:spacing w:after="0" w:before="120"/>
      <w:ind w:left="240"/>
      <w:jc w:val="left"/>
    </w:pPr>
    <w:rPr>
      <w:rFonts w:asciiTheme="minorHAnsi" w:hAnsiTheme="minorHAnsi"/>
      <w:b w:val="1"/>
      <w:bCs w:val="1"/>
      <w:sz w:val="22"/>
    </w:rPr>
  </w:style>
  <w:style w:type="paragraph" w:styleId="TDC3">
    <w:name w:val="toc 3"/>
    <w:basedOn w:val="Normal"/>
    <w:next w:val="Normal"/>
    <w:autoRedefine w:val="1"/>
    <w:uiPriority w:val="39"/>
    <w:unhideWhenUsed w:val="1"/>
    <w:rsid w:val="009C33BB"/>
    <w:pPr>
      <w:spacing w:after="0"/>
      <w:ind w:left="480"/>
      <w:jc w:val="left"/>
    </w:pPr>
    <w:rPr>
      <w:rFonts w:asciiTheme="minorHAnsi" w:hAnsiTheme="minorHAnsi"/>
      <w:sz w:val="20"/>
      <w:szCs w:val="20"/>
    </w:rPr>
  </w:style>
  <w:style w:type="paragraph" w:styleId="TDC4">
    <w:name w:val="toc 4"/>
    <w:basedOn w:val="Normal"/>
    <w:next w:val="Normal"/>
    <w:autoRedefine w:val="1"/>
    <w:uiPriority w:val="39"/>
    <w:unhideWhenUsed w:val="1"/>
    <w:rsid w:val="009C33BB"/>
    <w:pPr>
      <w:spacing w:after="0"/>
      <w:ind w:left="720"/>
      <w:jc w:val="left"/>
    </w:pPr>
    <w:rPr>
      <w:rFonts w:asciiTheme="minorHAnsi" w:hAnsiTheme="minorHAnsi"/>
      <w:sz w:val="20"/>
      <w:szCs w:val="20"/>
    </w:rPr>
  </w:style>
  <w:style w:type="paragraph" w:styleId="TDC5">
    <w:name w:val="toc 5"/>
    <w:basedOn w:val="Normal"/>
    <w:next w:val="Normal"/>
    <w:autoRedefine w:val="1"/>
    <w:uiPriority w:val="39"/>
    <w:unhideWhenUsed w:val="1"/>
    <w:rsid w:val="009C33BB"/>
    <w:pPr>
      <w:spacing w:after="0"/>
      <w:ind w:left="960"/>
      <w:jc w:val="left"/>
    </w:pPr>
    <w:rPr>
      <w:rFonts w:asciiTheme="minorHAnsi" w:hAnsiTheme="minorHAnsi"/>
      <w:sz w:val="20"/>
      <w:szCs w:val="20"/>
    </w:rPr>
  </w:style>
  <w:style w:type="paragraph" w:styleId="TDC6">
    <w:name w:val="toc 6"/>
    <w:basedOn w:val="Normal"/>
    <w:next w:val="Normal"/>
    <w:autoRedefine w:val="1"/>
    <w:uiPriority w:val="39"/>
    <w:unhideWhenUsed w:val="1"/>
    <w:rsid w:val="009C33BB"/>
    <w:pPr>
      <w:spacing w:after="0"/>
      <w:ind w:left="1200"/>
      <w:jc w:val="left"/>
    </w:pPr>
    <w:rPr>
      <w:rFonts w:asciiTheme="minorHAnsi" w:hAnsiTheme="minorHAnsi"/>
      <w:sz w:val="20"/>
      <w:szCs w:val="20"/>
    </w:rPr>
  </w:style>
  <w:style w:type="paragraph" w:styleId="TDC7">
    <w:name w:val="toc 7"/>
    <w:basedOn w:val="Normal"/>
    <w:next w:val="Normal"/>
    <w:autoRedefine w:val="1"/>
    <w:uiPriority w:val="39"/>
    <w:unhideWhenUsed w:val="1"/>
    <w:rsid w:val="009C33BB"/>
    <w:pPr>
      <w:spacing w:after="0"/>
      <w:ind w:left="1440"/>
      <w:jc w:val="left"/>
    </w:pPr>
    <w:rPr>
      <w:rFonts w:asciiTheme="minorHAnsi" w:hAnsiTheme="minorHAnsi"/>
      <w:sz w:val="20"/>
      <w:szCs w:val="20"/>
    </w:rPr>
  </w:style>
  <w:style w:type="paragraph" w:styleId="TDC8">
    <w:name w:val="toc 8"/>
    <w:basedOn w:val="Normal"/>
    <w:next w:val="Normal"/>
    <w:autoRedefine w:val="1"/>
    <w:uiPriority w:val="39"/>
    <w:unhideWhenUsed w:val="1"/>
    <w:rsid w:val="009C33BB"/>
    <w:pPr>
      <w:spacing w:after="0"/>
      <w:ind w:left="1680"/>
      <w:jc w:val="left"/>
    </w:pPr>
    <w:rPr>
      <w:rFonts w:asciiTheme="minorHAnsi" w:hAnsiTheme="minorHAnsi"/>
      <w:sz w:val="20"/>
      <w:szCs w:val="20"/>
    </w:rPr>
  </w:style>
  <w:style w:type="paragraph" w:styleId="TDC9">
    <w:name w:val="toc 9"/>
    <w:basedOn w:val="Normal"/>
    <w:next w:val="Normal"/>
    <w:autoRedefine w:val="1"/>
    <w:uiPriority w:val="39"/>
    <w:unhideWhenUsed w:val="1"/>
    <w:rsid w:val="009C33BB"/>
    <w:pPr>
      <w:spacing w:after="0"/>
      <w:ind w:left="1920"/>
      <w:jc w:val="left"/>
    </w:pPr>
    <w:rPr>
      <w:rFonts w:asciiTheme="minorHAnsi" w:hAnsiTheme="minorHAnsi"/>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7.png"/><Relationship Id="rId44" Type="http://schemas.openxmlformats.org/officeDocument/2006/relationships/image" Target="media/image33.png"/><Relationship Id="rId43" Type="http://schemas.openxmlformats.org/officeDocument/2006/relationships/image" Target="media/image32.png"/><Relationship Id="rId46" Type="http://schemas.openxmlformats.org/officeDocument/2006/relationships/hyperlink" Target="https://i.blackhat.com/USA-19/Thursday/us-19-Bitan-Rogue7-Rogue-Engineering-Station-Attacks-On-S7-Simatic-PLCs-wp.pdf" TargetMode="External"/><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header" Target="header3.xml"/><Relationship Id="rId47" Type="http://schemas.openxmlformats.org/officeDocument/2006/relationships/hyperlink" Target="https://i.blackhat.com/USA-19/Thursday/us-19-Bitan-Rogue7-Rogue-Engineering-Station-Attacks-On-S7-Simatic-PLCs.pdf" TargetMode="Externa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2.png"/><Relationship Id="rId30" Type="http://schemas.openxmlformats.org/officeDocument/2006/relationships/image" Target="media/image8.png"/><Relationship Id="rId33" Type="http://schemas.openxmlformats.org/officeDocument/2006/relationships/image" Target="media/image3.png"/><Relationship Id="rId32" Type="http://schemas.openxmlformats.org/officeDocument/2006/relationships/image" Target="media/image21.png"/><Relationship Id="rId35" Type="http://schemas.openxmlformats.org/officeDocument/2006/relationships/image" Target="media/image10.png"/><Relationship Id="rId34" Type="http://schemas.openxmlformats.org/officeDocument/2006/relationships/image" Target="media/image13.png"/><Relationship Id="rId37" Type="http://schemas.openxmlformats.org/officeDocument/2006/relationships/image" Target="media/image31.png"/><Relationship Id="rId36" Type="http://schemas.openxmlformats.org/officeDocument/2006/relationships/image" Target="media/image27.png"/><Relationship Id="rId39" Type="http://schemas.openxmlformats.org/officeDocument/2006/relationships/image" Target="media/image38.png"/><Relationship Id="rId38" Type="http://schemas.openxmlformats.org/officeDocument/2006/relationships/image" Target="media/image20.png"/><Relationship Id="rId20" Type="http://schemas.openxmlformats.org/officeDocument/2006/relationships/image" Target="media/image22.png"/><Relationship Id="rId22" Type="http://schemas.openxmlformats.org/officeDocument/2006/relationships/image" Target="media/image23.png"/><Relationship Id="rId21" Type="http://schemas.openxmlformats.org/officeDocument/2006/relationships/image" Target="media/image17.png"/><Relationship Id="rId24" Type="http://schemas.openxmlformats.org/officeDocument/2006/relationships/image" Target="media/image24.png"/><Relationship Id="rId23" Type="http://schemas.openxmlformats.org/officeDocument/2006/relationships/image" Target="media/image1.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25.png"/><Relationship Id="rId10" Type="http://schemas.openxmlformats.org/officeDocument/2006/relationships/footer" Target="footer2.xml"/><Relationship Id="rId13" Type="http://schemas.openxmlformats.org/officeDocument/2006/relationships/image" Target="media/image18.png"/><Relationship Id="rId12" Type="http://schemas.openxmlformats.org/officeDocument/2006/relationships/image" Target="media/image39.png"/><Relationship Id="rId15" Type="http://schemas.openxmlformats.org/officeDocument/2006/relationships/image" Target="media/image26.png"/><Relationship Id="rId14" Type="http://schemas.openxmlformats.org/officeDocument/2006/relationships/image" Target="media/image29.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Light-regular.ttf"/><Relationship Id="rId2" Type="http://schemas.openxmlformats.org/officeDocument/2006/relationships/font" Target="fonts/SourceSansProLight-bold.ttf"/><Relationship Id="rId3" Type="http://schemas.openxmlformats.org/officeDocument/2006/relationships/font" Target="fonts/SourceSansProLight-italic.ttf"/><Relationship Id="rId4" Type="http://schemas.openxmlformats.org/officeDocument/2006/relationships/font" Target="fonts/SourceSansProLight-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SourceSansProBlack-bold.ttf"/><Relationship Id="rId6" Type="http://schemas.openxmlformats.org/officeDocument/2006/relationships/font" Target="fonts/SourceSansProBlack-boldItalic.ttf"/><Relationship Id="rId7" Type="http://schemas.openxmlformats.org/officeDocument/2006/relationships/font" Target="fonts/SourceSansPro-regular.ttf"/><Relationship Id="rId8" Type="http://schemas.openxmlformats.org/officeDocument/2006/relationships/font" Target="fonts/SourceSansPro-bold.ttf"/></Relationships>
</file>

<file path=word/_rels/footer1.xml.rels><?xml version="1.0" encoding="UTF-8" standalone="yes"?><Relationships xmlns="http://schemas.openxmlformats.org/package/2006/relationships"><Relationship Id="rId1" Type="http://schemas.openxmlformats.org/officeDocument/2006/relationships/image" Target="media/image16.jpg"/><Relationship Id="rId2"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wnoSQP5Dn+s6mYO5VuJ3jen4cA==">AMUW2mXUQIIAKzefqRBvPb5OuNo37y7kOXd7HE8pdm9gEEij+HbJDbFlgxcXCGXatt98TWQVxsTn52gRTQ2X7jKrrBp4ubgw5zpU8ezWHGL3BecC2mqKOSX7k976ohRqUJ0bgMpUBrHOM41GZ3aeOYsHskO8xWqTE3rPyoiGT2LT7ZTQyWr3nU1klVL43JQ8WyXAAAWrILrR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2020-07-16T11:14:00Z</dcterms:created>
  <dc:creator>Álvaro</dc:creator>
</cp:coreProperties>
</file>